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2A821" w14:textId="77777777" w:rsidR="00ED2462" w:rsidRDefault="000F6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\PROGRAMA DE ASIGNATURA</w:t>
      </w:r>
    </w:p>
    <w:p w14:paraId="5308F039" w14:textId="77777777" w:rsidR="00ED2462" w:rsidRDefault="000F6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CURSOS DE FORMACIÓN GENERAL (CFG) 2021-1</w:t>
      </w:r>
    </w:p>
    <w:p w14:paraId="18F4ACAD" w14:textId="77777777" w:rsidR="00ED2462" w:rsidRDefault="000F6D00">
      <w:pPr>
        <w:jc w:val="center"/>
      </w:pPr>
      <w:r>
        <w:t>Departamento de Pregrado</w:t>
      </w:r>
    </w:p>
    <w:p w14:paraId="7D9126E3" w14:textId="77777777" w:rsidR="00ED2462" w:rsidRDefault="000F6D00">
      <w:pPr>
        <w:jc w:val="center"/>
      </w:pPr>
      <w:r>
        <w:t>Vicerrectoría de Asuntos Académicos</w:t>
      </w:r>
    </w:p>
    <w:p w14:paraId="448DBB97" w14:textId="77777777" w:rsidR="00ED2462" w:rsidRDefault="00ED2462"/>
    <w:p w14:paraId="0C6263B4" w14:textId="77777777" w:rsidR="00ED2462" w:rsidRDefault="00ED2462">
      <w:pPr>
        <w:rPr>
          <w:b/>
        </w:rPr>
      </w:pPr>
    </w:p>
    <w:p w14:paraId="3597ADAF" w14:textId="77777777" w:rsidR="00ED2462" w:rsidRDefault="000F6D00">
      <w:pPr>
        <w:rPr>
          <w:b/>
        </w:rPr>
      </w:pPr>
      <w:r>
        <w:rPr>
          <w:b/>
        </w:rPr>
        <w:t>1. NOMBRE Y CÓDIGO DEL CURSO</w:t>
      </w:r>
    </w:p>
    <w:p w14:paraId="16EEDC62" w14:textId="77777777" w:rsidR="00ED2462" w:rsidRDefault="00ED2462"/>
    <w:tbl>
      <w:tblPr>
        <w:tblStyle w:val="a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7371"/>
      </w:tblGrid>
      <w:tr w:rsidR="00ED2462" w14:paraId="031D9E48" w14:textId="77777777">
        <w:trPr>
          <w:trHeight w:val="474"/>
        </w:trPr>
        <w:tc>
          <w:tcPr>
            <w:tcW w:w="1413" w:type="dxa"/>
            <w:shd w:val="clear" w:color="auto" w:fill="F2F2F2"/>
            <w:vAlign w:val="center"/>
          </w:tcPr>
          <w:p w14:paraId="64894BDA" w14:textId="77777777" w:rsidR="00ED2462" w:rsidRDefault="000F6D00">
            <w:pPr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7371" w:type="dxa"/>
            <w:vAlign w:val="center"/>
          </w:tcPr>
          <w:p w14:paraId="022FE981" w14:textId="77777777" w:rsidR="00ED2462" w:rsidRDefault="000F6D00">
            <w:pPr>
              <w:jc w:val="left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Cátedra Amanda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Labarca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 Diálogos sobre feminismos, democracia y proceso constituyente</w:t>
            </w:r>
          </w:p>
        </w:tc>
      </w:tr>
      <w:tr w:rsidR="00ED2462" w14:paraId="7469E7D5" w14:textId="77777777">
        <w:trPr>
          <w:trHeight w:val="522"/>
        </w:trPr>
        <w:tc>
          <w:tcPr>
            <w:tcW w:w="1413" w:type="dxa"/>
            <w:shd w:val="clear" w:color="auto" w:fill="F2F2F2"/>
            <w:vAlign w:val="center"/>
          </w:tcPr>
          <w:p w14:paraId="224DEE47" w14:textId="77777777" w:rsidR="00ED2462" w:rsidRDefault="000F6D00">
            <w:pPr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7371" w:type="dxa"/>
            <w:vAlign w:val="center"/>
          </w:tcPr>
          <w:p w14:paraId="22BAD429" w14:textId="77777777" w:rsidR="00ED2462" w:rsidRDefault="000F6D00">
            <w:pPr>
              <w:rPr>
                <w:i/>
                <w:color w:val="FF0000"/>
              </w:rPr>
            </w:pPr>
            <w:r>
              <w:rPr>
                <w:i/>
                <w:color w:val="FF0000"/>
                <w:sz w:val="21"/>
                <w:szCs w:val="21"/>
              </w:rPr>
              <w:t>(No es necesario completar este apartado)</w:t>
            </w:r>
          </w:p>
        </w:tc>
      </w:tr>
    </w:tbl>
    <w:p w14:paraId="1DEFC666" w14:textId="77777777" w:rsidR="00ED2462" w:rsidRDefault="00ED2462"/>
    <w:p w14:paraId="129AFFD0" w14:textId="77777777" w:rsidR="00ED2462" w:rsidRDefault="000F6D00">
      <w:pPr>
        <w:rPr>
          <w:b/>
        </w:rPr>
      </w:pPr>
      <w:r>
        <w:rPr>
          <w:b/>
        </w:rPr>
        <w:t>2. NOMBRE DEL CURSO EN INGLÉS</w:t>
      </w:r>
    </w:p>
    <w:p w14:paraId="5F549059" w14:textId="77777777" w:rsidR="00ED2462" w:rsidRDefault="00ED2462"/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ED2462" w:rsidRPr="006128C0" w14:paraId="112F09D8" w14:textId="77777777">
        <w:trPr>
          <w:trHeight w:val="340"/>
        </w:trPr>
        <w:tc>
          <w:tcPr>
            <w:tcW w:w="8828" w:type="dxa"/>
            <w:vAlign w:val="center"/>
          </w:tcPr>
          <w:p w14:paraId="4A32929A" w14:textId="77777777" w:rsidR="00ED2462" w:rsidRPr="006128C0" w:rsidRDefault="000F6D00">
            <w:pPr>
              <w:jc w:val="left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128C0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Dialogues on feminisms, democracy and constituent process</w:t>
            </w:r>
          </w:p>
        </w:tc>
      </w:tr>
    </w:tbl>
    <w:p w14:paraId="54996C86" w14:textId="77777777" w:rsidR="00ED2462" w:rsidRPr="006128C0" w:rsidRDefault="00ED2462">
      <w:pPr>
        <w:rPr>
          <w:lang w:val="en-US"/>
        </w:rPr>
      </w:pPr>
    </w:p>
    <w:p w14:paraId="1CE52E58" w14:textId="77777777" w:rsidR="00ED2462" w:rsidRPr="006128C0" w:rsidRDefault="00ED2462">
      <w:pPr>
        <w:rPr>
          <w:lang w:val="en-US"/>
        </w:rPr>
      </w:pPr>
    </w:p>
    <w:p w14:paraId="1F2F9B65" w14:textId="77777777" w:rsidR="00ED2462" w:rsidRDefault="000F6D00">
      <w:pPr>
        <w:rPr>
          <w:b/>
        </w:rPr>
      </w:pPr>
      <w:r>
        <w:rPr>
          <w:b/>
        </w:rPr>
        <w:t>3. EQUIPO DOCENTE</w:t>
      </w:r>
    </w:p>
    <w:p w14:paraId="006938BA" w14:textId="77777777" w:rsidR="00ED2462" w:rsidRDefault="00ED2462"/>
    <w:tbl>
      <w:tblPr>
        <w:tblStyle w:val="a1"/>
        <w:tblW w:w="88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137"/>
      </w:tblGrid>
      <w:tr w:rsidR="00ED2462" w14:paraId="008360C1" w14:textId="77777777">
        <w:trPr>
          <w:trHeight w:val="488"/>
        </w:trPr>
        <w:tc>
          <w:tcPr>
            <w:tcW w:w="3681" w:type="dxa"/>
            <w:shd w:val="clear" w:color="auto" w:fill="F2F2F2"/>
            <w:vAlign w:val="center"/>
          </w:tcPr>
          <w:p w14:paraId="5FB1F28A" w14:textId="77777777" w:rsidR="00ED2462" w:rsidRDefault="000F6D00">
            <w:pPr>
              <w:jc w:val="center"/>
              <w:rPr>
                <w:b/>
              </w:rPr>
            </w:pPr>
            <w:r>
              <w:rPr>
                <w:b/>
              </w:rPr>
              <w:t>Docentes responsables</w:t>
            </w:r>
          </w:p>
        </w:tc>
        <w:tc>
          <w:tcPr>
            <w:tcW w:w="5137" w:type="dxa"/>
            <w:shd w:val="clear" w:color="auto" w:fill="F2F2F2"/>
            <w:vAlign w:val="center"/>
          </w:tcPr>
          <w:p w14:paraId="48B2701A" w14:textId="77777777" w:rsidR="00ED2462" w:rsidRDefault="000F6D00">
            <w:pPr>
              <w:jc w:val="center"/>
              <w:rPr>
                <w:b/>
              </w:rPr>
            </w:pPr>
            <w:r>
              <w:rPr>
                <w:b/>
              </w:rPr>
              <w:t>Unidad académica</w:t>
            </w:r>
          </w:p>
        </w:tc>
      </w:tr>
      <w:tr w:rsidR="00ED2462" w14:paraId="2D05B428" w14:textId="77777777">
        <w:trPr>
          <w:trHeight w:val="454"/>
        </w:trPr>
        <w:tc>
          <w:tcPr>
            <w:tcW w:w="3681" w:type="dxa"/>
            <w:shd w:val="clear" w:color="auto" w:fill="auto"/>
            <w:vAlign w:val="center"/>
          </w:tcPr>
          <w:p w14:paraId="4B236E48" w14:textId="77777777" w:rsidR="00ED2462" w:rsidRDefault="000F6D00">
            <w:pPr>
              <w:jc w:val="left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Roxana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Pey</w:t>
            </w:r>
            <w:proofErr w:type="spellEnd"/>
          </w:p>
        </w:tc>
        <w:tc>
          <w:tcPr>
            <w:tcW w:w="5137" w:type="dxa"/>
            <w:shd w:val="clear" w:color="auto" w:fill="auto"/>
            <w:vAlign w:val="center"/>
          </w:tcPr>
          <w:p w14:paraId="294A9368" w14:textId="77777777" w:rsidR="00ED2462" w:rsidRDefault="000F6D00">
            <w:pPr>
              <w:jc w:val="left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Facultad de Ciencias Sociales y Cátedra Amanda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Labarca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VEXCOM</w:t>
            </w:r>
          </w:p>
        </w:tc>
      </w:tr>
      <w:tr w:rsidR="00ED2462" w14:paraId="32E3876F" w14:textId="77777777">
        <w:trPr>
          <w:trHeight w:val="454"/>
        </w:trPr>
        <w:tc>
          <w:tcPr>
            <w:tcW w:w="3681" w:type="dxa"/>
            <w:shd w:val="clear" w:color="auto" w:fill="auto"/>
            <w:vAlign w:val="center"/>
          </w:tcPr>
          <w:p w14:paraId="4EDD1EEC" w14:textId="77777777" w:rsidR="00ED2462" w:rsidRDefault="00ED2462"/>
        </w:tc>
        <w:tc>
          <w:tcPr>
            <w:tcW w:w="5137" w:type="dxa"/>
            <w:shd w:val="clear" w:color="auto" w:fill="auto"/>
            <w:vAlign w:val="center"/>
          </w:tcPr>
          <w:p w14:paraId="13F82D03" w14:textId="77777777" w:rsidR="00ED2462" w:rsidRDefault="00ED2462"/>
        </w:tc>
      </w:tr>
    </w:tbl>
    <w:p w14:paraId="5DCF81C4" w14:textId="77777777" w:rsidR="00ED2462" w:rsidRDefault="00ED2462">
      <w:pPr>
        <w:jc w:val="left"/>
        <w:rPr>
          <w:sz w:val="24"/>
          <w:szCs w:val="24"/>
        </w:rPr>
      </w:pPr>
    </w:p>
    <w:tbl>
      <w:tblPr>
        <w:tblStyle w:val="a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529"/>
      </w:tblGrid>
      <w:tr w:rsidR="00ED2462" w14:paraId="3EFB20E6" w14:textId="77777777">
        <w:trPr>
          <w:trHeight w:val="488"/>
        </w:trPr>
        <w:tc>
          <w:tcPr>
            <w:tcW w:w="3397" w:type="dxa"/>
            <w:shd w:val="clear" w:color="auto" w:fill="F2F2F2"/>
            <w:vAlign w:val="center"/>
          </w:tcPr>
          <w:p w14:paraId="7CB2313D" w14:textId="77777777" w:rsidR="00ED2462" w:rsidRDefault="000F6D00">
            <w:pPr>
              <w:jc w:val="center"/>
              <w:rPr>
                <w:b/>
              </w:rPr>
            </w:pPr>
            <w:r>
              <w:rPr>
                <w:b/>
              </w:rPr>
              <w:t>Docentes colaboradores/as o docentes invitados/as</w:t>
            </w:r>
          </w:p>
        </w:tc>
        <w:tc>
          <w:tcPr>
            <w:tcW w:w="5529" w:type="dxa"/>
            <w:shd w:val="clear" w:color="auto" w:fill="F2F2F2"/>
            <w:vAlign w:val="center"/>
          </w:tcPr>
          <w:p w14:paraId="5B17E6B9" w14:textId="77777777" w:rsidR="00ED2462" w:rsidRDefault="000F6D00">
            <w:pPr>
              <w:jc w:val="center"/>
              <w:rPr>
                <w:b/>
              </w:rPr>
            </w:pPr>
            <w:r>
              <w:rPr>
                <w:b/>
              </w:rPr>
              <w:t xml:space="preserve">Unidad académica </w:t>
            </w:r>
          </w:p>
        </w:tc>
      </w:tr>
      <w:tr w:rsidR="00ED2462" w14:paraId="0931A06F" w14:textId="77777777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14:paraId="4329DB4A" w14:textId="77777777" w:rsidR="00ED2462" w:rsidRDefault="000F6D00">
            <w:pPr>
              <w:jc w:val="left"/>
            </w:pPr>
            <w:proofErr w:type="spellStart"/>
            <w:r>
              <w:t>Faride</w:t>
            </w:r>
            <w:proofErr w:type="spellEnd"/>
            <w:r>
              <w:t xml:space="preserve"> </w:t>
            </w:r>
            <w:proofErr w:type="spellStart"/>
            <w:r>
              <w:t>Zerán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14:paraId="37CE8784" w14:textId="77777777" w:rsidR="00ED2462" w:rsidRDefault="000F6D00">
            <w:pPr>
              <w:jc w:val="left"/>
            </w:pPr>
            <w:r>
              <w:rPr>
                <w:rFonts w:ascii="Calibri" w:eastAsia="Calibri" w:hAnsi="Calibri" w:cs="Calibri"/>
                <w:sz w:val="24"/>
                <w:szCs w:val="24"/>
              </w:rPr>
              <w:t>Vicerrectoría de Extensión y Comunicaciones</w:t>
            </w:r>
          </w:p>
        </w:tc>
      </w:tr>
      <w:tr w:rsidR="00ED2462" w14:paraId="2245821C" w14:textId="77777777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14:paraId="4FE46EC2" w14:textId="77777777" w:rsidR="00ED2462" w:rsidRDefault="000F6D00">
            <w:pPr>
              <w:jc w:val="left"/>
            </w:pPr>
            <w:r>
              <w:t>Johanna Camacho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979D74E" w14:textId="77777777" w:rsidR="00ED2462" w:rsidRDefault="000F6D00">
            <w:pPr>
              <w:jc w:val="left"/>
            </w:pPr>
            <w:r>
              <w:t>Filosofía y Humanidades</w:t>
            </w:r>
          </w:p>
        </w:tc>
      </w:tr>
      <w:tr w:rsidR="00ED2462" w14:paraId="2328FE96" w14:textId="77777777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14:paraId="5F9D3D8B" w14:textId="77777777" w:rsidR="00ED2462" w:rsidRDefault="000F6D00">
            <w:pPr>
              <w:jc w:val="left"/>
            </w:pPr>
            <w:r>
              <w:t>Carolina Muñoz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E4EE160" w14:textId="77777777" w:rsidR="00ED2462" w:rsidRDefault="000F6D00">
            <w:pPr>
              <w:jc w:val="left"/>
            </w:pPr>
            <w:r>
              <w:t>ICEI</w:t>
            </w:r>
          </w:p>
        </w:tc>
      </w:tr>
      <w:tr w:rsidR="00ED2462" w14:paraId="45467181" w14:textId="77777777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14:paraId="76BB8ABE" w14:textId="77777777" w:rsidR="00ED2462" w:rsidRDefault="000F6D00">
            <w:pPr>
              <w:jc w:val="left"/>
            </w:pPr>
            <w:r>
              <w:t>Jorge Díaz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3C69B74" w14:textId="77777777" w:rsidR="00ED2462" w:rsidRDefault="000F6D00">
            <w:pPr>
              <w:jc w:val="left"/>
            </w:pPr>
            <w:r>
              <w:t>Medicina</w:t>
            </w:r>
          </w:p>
        </w:tc>
      </w:tr>
      <w:tr w:rsidR="00ED2462" w14:paraId="3CA88590" w14:textId="77777777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14:paraId="3A7D3CD4" w14:textId="77777777" w:rsidR="00ED2462" w:rsidRDefault="000F6D00">
            <w:pPr>
              <w:jc w:val="left"/>
            </w:pPr>
            <w:r>
              <w:t>Alejandra Araya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193581F" w14:textId="77777777" w:rsidR="00ED2462" w:rsidRDefault="000F6D00">
            <w:pPr>
              <w:jc w:val="left"/>
            </w:pPr>
            <w:r>
              <w:t>Archivo Andrés Bello</w:t>
            </w:r>
          </w:p>
        </w:tc>
      </w:tr>
      <w:tr w:rsidR="00ED2462" w14:paraId="017A563F" w14:textId="77777777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14:paraId="2818B929" w14:textId="77777777" w:rsidR="00ED2462" w:rsidRDefault="000F6D00">
            <w:pPr>
              <w:jc w:val="left"/>
            </w:pPr>
            <w:r>
              <w:t>otras por definir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784172F" w14:textId="77777777" w:rsidR="00ED2462" w:rsidRDefault="00ED2462">
            <w:pPr>
              <w:jc w:val="left"/>
            </w:pPr>
          </w:p>
        </w:tc>
      </w:tr>
    </w:tbl>
    <w:p w14:paraId="4D4B5F24" w14:textId="77777777" w:rsidR="00ED2462" w:rsidRDefault="00ED2462">
      <w:pPr>
        <w:jc w:val="left"/>
      </w:pPr>
    </w:p>
    <w:p w14:paraId="5F8DC104" w14:textId="77777777" w:rsidR="00ED2462" w:rsidRDefault="00ED2462"/>
    <w:tbl>
      <w:tblPr>
        <w:tblStyle w:val="a3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147"/>
      </w:tblGrid>
      <w:tr w:rsidR="00ED2462" w14:paraId="0CA42408" w14:textId="77777777">
        <w:trPr>
          <w:trHeight w:val="454"/>
        </w:trPr>
        <w:tc>
          <w:tcPr>
            <w:tcW w:w="3681" w:type="dxa"/>
            <w:shd w:val="clear" w:color="auto" w:fill="F2F2F2"/>
            <w:vAlign w:val="center"/>
          </w:tcPr>
          <w:p w14:paraId="5C32B30F" w14:textId="77777777" w:rsidR="00ED2462" w:rsidRDefault="000F6D00">
            <w:pPr>
              <w:rPr>
                <w:b/>
              </w:rPr>
            </w:pPr>
            <w:r>
              <w:rPr>
                <w:b/>
              </w:rPr>
              <w:t>Ayudante</w:t>
            </w:r>
          </w:p>
        </w:tc>
        <w:tc>
          <w:tcPr>
            <w:tcW w:w="5147" w:type="dxa"/>
            <w:vAlign w:val="center"/>
          </w:tcPr>
          <w:p w14:paraId="200C22EA" w14:textId="77777777" w:rsidR="00ED2462" w:rsidRDefault="000F6D00">
            <w:pPr>
              <w:rPr>
                <w:i/>
              </w:rPr>
            </w:pPr>
            <w:r>
              <w:rPr>
                <w:i/>
                <w:color w:val="FF0000"/>
                <w:sz w:val="21"/>
                <w:szCs w:val="21"/>
              </w:rPr>
              <w:t>(No completar este apartado ahora)</w:t>
            </w:r>
          </w:p>
        </w:tc>
      </w:tr>
    </w:tbl>
    <w:p w14:paraId="10070327" w14:textId="77777777" w:rsidR="00ED2462" w:rsidRDefault="00ED2462"/>
    <w:p w14:paraId="7810A424" w14:textId="77777777" w:rsidR="00ED2462" w:rsidRDefault="00ED2462"/>
    <w:p w14:paraId="3175E307" w14:textId="77777777" w:rsidR="00ED2462" w:rsidRDefault="000F6D00">
      <w:pPr>
        <w:rPr>
          <w:b/>
        </w:rPr>
      </w:pPr>
      <w:r>
        <w:rPr>
          <w:b/>
        </w:rPr>
        <w:t xml:space="preserve">4. CARGA ACADÉMICA Y CRÉDITOS SCT-CHILE  </w:t>
      </w:r>
    </w:p>
    <w:p w14:paraId="12935764" w14:textId="77777777" w:rsidR="00ED2462" w:rsidRDefault="00ED2462"/>
    <w:tbl>
      <w:tblPr>
        <w:tblStyle w:val="a4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2737"/>
      </w:tblGrid>
      <w:tr w:rsidR="00ED2462" w14:paraId="5BEF8E4B" w14:textId="77777777">
        <w:trPr>
          <w:trHeight w:val="283"/>
        </w:trPr>
        <w:tc>
          <w:tcPr>
            <w:tcW w:w="6091" w:type="dxa"/>
            <w:shd w:val="clear" w:color="auto" w:fill="F2F2F2"/>
            <w:vAlign w:val="center"/>
          </w:tcPr>
          <w:p w14:paraId="398C549F" w14:textId="77777777" w:rsidR="00ED2462" w:rsidRDefault="000F6D00">
            <w:pPr>
              <w:rPr>
                <w:b/>
              </w:rPr>
            </w:pPr>
            <w:r>
              <w:rPr>
                <w:b/>
              </w:rPr>
              <w:t>Duración total del curso</w:t>
            </w:r>
          </w:p>
        </w:tc>
        <w:tc>
          <w:tcPr>
            <w:tcW w:w="2737" w:type="dxa"/>
            <w:vAlign w:val="center"/>
          </w:tcPr>
          <w:p w14:paraId="57972191" w14:textId="77777777" w:rsidR="00ED2462" w:rsidRDefault="000F6D00">
            <w:pPr>
              <w:rPr>
                <w:sz w:val="21"/>
                <w:szCs w:val="21"/>
              </w:rPr>
            </w:pPr>
            <w:bookmarkStart w:id="0" w:name="_gjdgxs" w:colFirst="0" w:colLast="0"/>
            <w:bookmarkEnd w:id="0"/>
            <w:r>
              <w:rPr>
                <w:sz w:val="21"/>
                <w:szCs w:val="21"/>
              </w:rPr>
              <w:t>16 semanas</w:t>
            </w:r>
          </w:p>
        </w:tc>
      </w:tr>
      <w:tr w:rsidR="00ED2462" w14:paraId="5D84BA75" w14:textId="77777777">
        <w:trPr>
          <w:trHeight w:val="283"/>
        </w:trPr>
        <w:tc>
          <w:tcPr>
            <w:tcW w:w="6091" w:type="dxa"/>
            <w:shd w:val="clear" w:color="auto" w:fill="F2F2F2"/>
            <w:vAlign w:val="center"/>
          </w:tcPr>
          <w:p w14:paraId="1032AC30" w14:textId="77777777" w:rsidR="00ED2462" w:rsidRDefault="000F6D00">
            <w:pPr>
              <w:rPr>
                <w:b/>
              </w:rPr>
            </w:pPr>
            <w:r>
              <w:rPr>
                <w:b/>
              </w:rPr>
              <w:t xml:space="preserve">Nº máximo de horas de trabajo sincrónico semanal </w:t>
            </w:r>
          </w:p>
        </w:tc>
        <w:tc>
          <w:tcPr>
            <w:tcW w:w="2737" w:type="dxa"/>
            <w:vAlign w:val="center"/>
          </w:tcPr>
          <w:p w14:paraId="03047838" w14:textId="77777777" w:rsidR="00ED2462" w:rsidRDefault="000F6D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1,5 horas</w:t>
            </w:r>
          </w:p>
        </w:tc>
      </w:tr>
      <w:tr w:rsidR="00ED2462" w14:paraId="6CFDAFCA" w14:textId="77777777">
        <w:trPr>
          <w:trHeight w:val="283"/>
        </w:trPr>
        <w:tc>
          <w:tcPr>
            <w:tcW w:w="6091" w:type="dxa"/>
            <w:shd w:val="clear" w:color="auto" w:fill="F2F2F2"/>
            <w:vAlign w:val="center"/>
          </w:tcPr>
          <w:p w14:paraId="47F20A99" w14:textId="77777777" w:rsidR="00ED2462" w:rsidRDefault="000F6D00">
            <w:pPr>
              <w:rPr>
                <w:b/>
              </w:rPr>
            </w:pPr>
            <w:r>
              <w:rPr>
                <w:b/>
              </w:rPr>
              <w:lastRenderedPageBreak/>
              <w:t>Nº máximo de horas de trabajo asincrónico semanal</w:t>
            </w:r>
          </w:p>
        </w:tc>
        <w:tc>
          <w:tcPr>
            <w:tcW w:w="2737" w:type="dxa"/>
            <w:vAlign w:val="center"/>
          </w:tcPr>
          <w:p w14:paraId="2B8D763C" w14:textId="77777777" w:rsidR="00ED2462" w:rsidRDefault="000F6D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1,5 horas</w:t>
            </w:r>
          </w:p>
        </w:tc>
      </w:tr>
      <w:tr w:rsidR="00ED2462" w14:paraId="0521AFF9" w14:textId="77777777">
        <w:trPr>
          <w:trHeight w:val="283"/>
        </w:trPr>
        <w:tc>
          <w:tcPr>
            <w:tcW w:w="6091" w:type="dxa"/>
            <w:shd w:val="clear" w:color="auto" w:fill="F2F2F2"/>
            <w:vAlign w:val="center"/>
          </w:tcPr>
          <w:p w14:paraId="5B4DC9F9" w14:textId="77777777" w:rsidR="00ED2462" w:rsidRDefault="000F6D00">
            <w:pPr>
              <w:rPr>
                <w:b/>
              </w:rPr>
            </w:pPr>
            <w:r>
              <w:rPr>
                <w:b/>
              </w:rPr>
              <w:t>Nº de créditos SCT</w:t>
            </w:r>
          </w:p>
        </w:tc>
        <w:tc>
          <w:tcPr>
            <w:tcW w:w="2737" w:type="dxa"/>
            <w:vAlign w:val="center"/>
          </w:tcPr>
          <w:p w14:paraId="524A3D62" w14:textId="77777777" w:rsidR="00ED2462" w:rsidRDefault="000F6D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SCT</w:t>
            </w:r>
          </w:p>
        </w:tc>
      </w:tr>
    </w:tbl>
    <w:p w14:paraId="78688EFD" w14:textId="77777777" w:rsidR="00ED2462" w:rsidRDefault="00ED2462"/>
    <w:p w14:paraId="5E426E34" w14:textId="77777777" w:rsidR="00ED2462" w:rsidRDefault="000F6D00">
      <w:pPr>
        <w:rPr>
          <w:b/>
        </w:rPr>
      </w:pPr>
      <w:r>
        <w:rPr>
          <w:b/>
        </w:rPr>
        <w:t>5. MODALIDAD, DÍA Y HORARIO</w:t>
      </w:r>
    </w:p>
    <w:p w14:paraId="358AA91E" w14:textId="77777777" w:rsidR="00ED2462" w:rsidRDefault="00ED2462"/>
    <w:tbl>
      <w:tblPr>
        <w:tblStyle w:val="a5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ED2462" w14:paraId="7021802E" w14:textId="77777777">
        <w:trPr>
          <w:trHeight w:val="572"/>
        </w:trPr>
        <w:tc>
          <w:tcPr>
            <w:tcW w:w="1555" w:type="dxa"/>
            <w:shd w:val="clear" w:color="auto" w:fill="E7E6E6"/>
            <w:vAlign w:val="center"/>
          </w:tcPr>
          <w:p w14:paraId="2386B0C7" w14:textId="77777777" w:rsidR="00ED2462" w:rsidRDefault="000F6D00">
            <w:pPr>
              <w:rPr>
                <w:b/>
              </w:rPr>
            </w:pPr>
            <w:r>
              <w:rPr>
                <w:b/>
              </w:rPr>
              <w:t>Modalidad</w:t>
            </w:r>
          </w:p>
        </w:tc>
        <w:tc>
          <w:tcPr>
            <w:tcW w:w="7273" w:type="dxa"/>
            <w:vAlign w:val="center"/>
          </w:tcPr>
          <w:p w14:paraId="013883B6" w14:textId="77777777" w:rsidR="00ED2462" w:rsidRDefault="000F6D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El curso se dicta en modalidad remota, a través de U-Cursos. El día </w:t>
            </w:r>
            <w:r>
              <w:rPr>
                <w:sz w:val="21"/>
                <w:szCs w:val="21"/>
              </w:rPr>
              <w:t>y horario que se indica se refiere a las clases sincrónicas del curso.</w:t>
            </w:r>
          </w:p>
        </w:tc>
      </w:tr>
      <w:tr w:rsidR="00ED2462" w14:paraId="3C88BE1E" w14:textId="77777777">
        <w:trPr>
          <w:trHeight w:val="340"/>
        </w:trPr>
        <w:tc>
          <w:tcPr>
            <w:tcW w:w="1555" w:type="dxa"/>
            <w:shd w:val="clear" w:color="auto" w:fill="E7E6E6"/>
            <w:vAlign w:val="center"/>
          </w:tcPr>
          <w:p w14:paraId="503F6537" w14:textId="77777777" w:rsidR="00ED2462" w:rsidRDefault="000F6D00">
            <w:pPr>
              <w:rPr>
                <w:b/>
              </w:rPr>
            </w:pPr>
            <w:r>
              <w:rPr>
                <w:b/>
              </w:rPr>
              <w:t>Día</w:t>
            </w:r>
          </w:p>
        </w:tc>
        <w:tc>
          <w:tcPr>
            <w:tcW w:w="7273" w:type="dxa"/>
            <w:vAlign w:val="center"/>
          </w:tcPr>
          <w:p w14:paraId="2B1AC1C7" w14:textId="77777777" w:rsidR="00ED2462" w:rsidRDefault="000F6D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lunes</w:t>
            </w:r>
          </w:p>
        </w:tc>
      </w:tr>
      <w:tr w:rsidR="00ED2462" w14:paraId="5C2FAB75" w14:textId="77777777">
        <w:trPr>
          <w:trHeight w:val="340"/>
        </w:trPr>
        <w:tc>
          <w:tcPr>
            <w:tcW w:w="1555" w:type="dxa"/>
            <w:shd w:val="clear" w:color="auto" w:fill="E7E6E6"/>
            <w:vAlign w:val="center"/>
          </w:tcPr>
          <w:p w14:paraId="64F26208" w14:textId="77777777" w:rsidR="00ED2462" w:rsidRDefault="000F6D00">
            <w:pPr>
              <w:rPr>
                <w:b/>
              </w:rPr>
            </w:pPr>
            <w:r>
              <w:rPr>
                <w:b/>
              </w:rPr>
              <w:t>Horario</w:t>
            </w:r>
          </w:p>
        </w:tc>
        <w:tc>
          <w:tcPr>
            <w:tcW w:w="7273" w:type="dxa"/>
            <w:vAlign w:val="center"/>
          </w:tcPr>
          <w:p w14:paraId="41A7C4A4" w14:textId="77777777" w:rsidR="00ED2462" w:rsidRDefault="000F6D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14:30 a 16:00</w:t>
            </w:r>
          </w:p>
        </w:tc>
      </w:tr>
    </w:tbl>
    <w:p w14:paraId="2BD18637" w14:textId="77777777" w:rsidR="00ED2462" w:rsidRDefault="00ED2462"/>
    <w:p w14:paraId="2016B63D" w14:textId="77777777" w:rsidR="00ED2462" w:rsidRDefault="00ED2462"/>
    <w:p w14:paraId="2259F5DD" w14:textId="77777777" w:rsidR="00ED2462" w:rsidRDefault="000F6D00">
      <w:pPr>
        <w:rPr>
          <w:b/>
        </w:rPr>
      </w:pPr>
      <w:r>
        <w:rPr>
          <w:b/>
        </w:rPr>
        <w:t>6. COMPETENCIAS SELLOS A LAS QUE CONTRIBUYE EL CURSO</w:t>
      </w:r>
    </w:p>
    <w:p w14:paraId="7039DF7F" w14:textId="77777777" w:rsidR="00ED2462" w:rsidRDefault="00ED2462"/>
    <w:tbl>
      <w:tblPr>
        <w:tblStyle w:val="a6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266"/>
      </w:tblGrid>
      <w:tr w:rsidR="00ED2462" w14:paraId="3F5CF3F4" w14:textId="77777777">
        <w:trPr>
          <w:trHeight w:val="340"/>
        </w:trPr>
        <w:tc>
          <w:tcPr>
            <w:tcW w:w="562" w:type="dxa"/>
            <w:shd w:val="clear" w:color="auto" w:fill="F2F2F2"/>
            <w:vAlign w:val="center"/>
          </w:tcPr>
          <w:p w14:paraId="773FFE86" w14:textId="77777777" w:rsidR="00ED2462" w:rsidRDefault="00ED2462">
            <w:pPr>
              <w:rPr>
                <w:b/>
              </w:rPr>
            </w:pPr>
          </w:p>
        </w:tc>
        <w:tc>
          <w:tcPr>
            <w:tcW w:w="8266" w:type="dxa"/>
            <w:vAlign w:val="center"/>
          </w:tcPr>
          <w:p w14:paraId="6D145064" w14:textId="77777777" w:rsidR="00ED2462" w:rsidRDefault="000F6D00">
            <w:r>
              <w:t>1. Capacidad de investigación</w:t>
            </w:r>
          </w:p>
        </w:tc>
      </w:tr>
      <w:tr w:rsidR="00ED2462" w14:paraId="2D6061CA" w14:textId="77777777">
        <w:trPr>
          <w:trHeight w:val="340"/>
        </w:trPr>
        <w:tc>
          <w:tcPr>
            <w:tcW w:w="562" w:type="dxa"/>
            <w:shd w:val="clear" w:color="auto" w:fill="F2F2F2"/>
            <w:vAlign w:val="center"/>
          </w:tcPr>
          <w:p w14:paraId="6C07B992" w14:textId="77777777" w:rsidR="00ED2462" w:rsidRDefault="000F6D0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66" w:type="dxa"/>
            <w:vAlign w:val="center"/>
          </w:tcPr>
          <w:p w14:paraId="7F66FF62" w14:textId="77777777" w:rsidR="00ED2462" w:rsidRDefault="000F6D00">
            <w:r>
              <w:t>2. Capacidad crítica y autocrítica</w:t>
            </w:r>
          </w:p>
        </w:tc>
      </w:tr>
      <w:tr w:rsidR="00ED2462" w14:paraId="636EDC11" w14:textId="77777777">
        <w:trPr>
          <w:trHeight w:val="340"/>
        </w:trPr>
        <w:tc>
          <w:tcPr>
            <w:tcW w:w="562" w:type="dxa"/>
            <w:shd w:val="clear" w:color="auto" w:fill="F2F2F2"/>
            <w:vAlign w:val="center"/>
          </w:tcPr>
          <w:p w14:paraId="659460B7" w14:textId="77777777" w:rsidR="00ED2462" w:rsidRDefault="00ED2462">
            <w:pPr>
              <w:rPr>
                <w:b/>
              </w:rPr>
            </w:pPr>
          </w:p>
        </w:tc>
        <w:tc>
          <w:tcPr>
            <w:tcW w:w="8266" w:type="dxa"/>
            <w:vAlign w:val="center"/>
          </w:tcPr>
          <w:p w14:paraId="084F409F" w14:textId="77777777" w:rsidR="00ED2462" w:rsidRDefault="000F6D00">
            <w:r>
              <w:t>3. Capacidad de comunicación oral y escrita</w:t>
            </w:r>
          </w:p>
        </w:tc>
      </w:tr>
      <w:tr w:rsidR="00ED2462" w14:paraId="7B24E028" w14:textId="77777777">
        <w:trPr>
          <w:trHeight w:val="340"/>
        </w:trPr>
        <w:tc>
          <w:tcPr>
            <w:tcW w:w="562" w:type="dxa"/>
            <w:shd w:val="clear" w:color="auto" w:fill="F2F2F2"/>
            <w:vAlign w:val="center"/>
          </w:tcPr>
          <w:p w14:paraId="2EFD5CE1" w14:textId="77777777" w:rsidR="00ED2462" w:rsidRDefault="00ED2462">
            <w:pPr>
              <w:rPr>
                <w:b/>
              </w:rPr>
            </w:pPr>
          </w:p>
        </w:tc>
        <w:tc>
          <w:tcPr>
            <w:tcW w:w="8266" w:type="dxa"/>
            <w:vAlign w:val="center"/>
          </w:tcPr>
          <w:p w14:paraId="48E1025F" w14:textId="77777777" w:rsidR="00ED2462" w:rsidRDefault="000F6D00">
            <w:r>
              <w:t>4. Capacidad de comunicación oral y escrita en una segunda lengua</w:t>
            </w:r>
          </w:p>
        </w:tc>
      </w:tr>
      <w:tr w:rsidR="00ED2462" w14:paraId="2AC29804" w14:textId="77777777">
        <w:trPr>
          <w:trHeight w:val="340"/>
        </w:trPr>
        <w:tc>
          <w:tcPr>
            <w:tcW w:w="562" w:type="dxa"/>
            <w:shd w:val="clear" w:color="auto" w:fill="F2F2F2"/>
            <w:vAlign w:val="center"/>
          </w:tcPr>
          <w:p w14:paraId="50B86314" w14:textId="77777777" w:rsidR="00ED2462" w:rsidRDefault="000F6D00">
            <w:r>
              <w:t>x</w:t>
            </w:r>
          </w:p>
        </w:tc>
        <w:tc>
          <w:tcPr>
            <w:tcW w:w="8266" w:type="dxa"/>
            <w:vAlign w:val="center"/>
          </w:tcPr>
          <w:p w14:paraId="4CBDDC8B" w14:textId="77777777" w:rsidR="00ED2462" w:rsidRDefault="000F6D00">
            <w:r>
              <w:t>5. Responsabilidad social y compromiso ciudadano</w:t>
            </w:r>
          </w:p>
        </w:tc>
      </w:tr>
      <w:tr w:rsidR="00ED2462" w14:paraId="0B31B8FF" w14:textId="77777777">
        <w:trPr>
          <w:trHeight w:val="340"/>
        </w:trPr>
        <w:tc>
          <w:tcPr>
            <w:tcW w:w="562" w:type="dxa"/>
            <w:shd w:val="clear" w:color="auto" w:fill="F2F2F2"/>
            <w:vAlign w:val="center"/>
          </w:tcPr>
          <w:p w14:paraId="064E8AED" w14:textId="77777777" w:rsidR="00ED2462" w:rsidRDefault="00ED2462">
            <w:pPr>
              <w:rPr>
                <w:b/>
              </w:rPr>
            </w:pPr>
          </w:p>
        </w:tc>
        <w:tc>
          <w:tcPr>
            <w:tcW w:w="8266" w:type="dxa"/>
            <w:vAlign w:val="center"/>
          </w:tcPr>
          <w:p w14:paraId="0E3465CA" w14:textId="77777777" w:rsidR="00ED2462" w:rsidRDefault="000F6D00">
            <w:r>
              <w:t>6. Compromiso ético</w:t>
            </w:r>
          </w:p>
        </w:tc>
      </w:tr>
      <w:tr w:rsidR="00ED2462" w14:paraId="4564B5DB" w14:textId="77777777">
        <w:trPr>
          <w:trHeight w:val="340"/>
        </w:trPr>
        <w:tc>
          <w:tcPr>
            <w:tcW w:w="562" w:type="dxa"/>
            <w:shd w:val="clear" w:color="auto" w:fill="F2F2F2"/>
            <w:vAlign w:val="center"/>
          </w:tcPr>
          <w:p w14:paraId="0D92D479" w14:textId="77777777" w:rsidR="00ED2462" w:rsidRDefault="00ED2462">
            <w:pPr>
              <w:rPr>
                <w:b/>
              </w:rPr>
            </w:pPr>
          </w:p>
        </w:tc>
        <w:tc>
          <w:tcPr>
            <w:tcW w:w="8266" w:type="dxa"/>
            <w:vAlign w:val="center"/>
          </w:tcPr>
          <w:p w14:paraId="54EDE485" w14:textId="77777777" w:rsidR="00ED2462" w:rsidRDefault="000F6D00">
            <w:r>
              <w:t>7. Compromiso con la preservaci</w:t>
            </w:r>
            <w:r>
              <w:t>ón del medioambiente</w:t>
            </w:r>
          </w:p>
        </w:tc>
      </w:tr>
      <w:tr w:rsidR="00ED2462" w14:paraId="4B5AFDEE" w14:textId="77777777">
        <w:trPr>
          <w:trHeight w:val="340"/>
        </w:trPr>
        <w:tc>
          <w:tcPr>
            <w:tcW w:w="562" w:type="dxa"/>
            <w:shd w:val="clear" w:color="auto" w:fill="F2F2F2"/>
            <w:vAlign w:val="center"/>
          </w:tcPr>
          <w:p w14:paraId="43A16FD8" w14:textId="77777777" w:rsidR="00ED2462" w:rsidRDefault="000F6D0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66" w:type="dxa"/>
            <w:vAlign w:val="center"/>
          </w:tcPr>
          <w:p w14:paraId="234C90C8" w14:textId="77777777" w:rsidR="00ED2462" w:rsidRDefault="000F6D00">
            <w:r>
              <w:t>8. Valoración y respeto por la diversidad y multiculturalidad</w:t>
            </w:r>
          </w:p>
        </w:tc>
      </w:tr>
    </w:tbl>
    <w:p w14:paraId="7CCC72EB" w14:textId="77777777" w:rsidR="00ED2462" w:rsidRDefault="00ED2462"/>
    <w:p w14:paraId="4A618AF2" w14:textId="77777777" w:rsidR="00ED2462" w:rsidRDefault="00ED2462"/>
    <w:p w14:paraId="1B1C3D35" w14:textId="77777777" w:rsidR="00ED2462" w:rsidRDefault="000F6D00">
      <w:pPr>
        <w:rPr>
          <w:b/>
        </w:rPr>
      </w:pPr>
      <w:r>
        <w:rPr>
          <w:b/>
        </w:rPr>
        <w:t>7. PROPÓSITO FORMATIVO DEL CURSO</w:t>
      </w:r>
    </w:p>
    <w:p w14:paraId="2564E52F" w14:textId="77777777" w:rsidR="00ED2462" w:rsidRDefault="00ED2462">
      <w:pPr>
        <w:tabs>
          <w:tab w:val="left" w:pos="1707"/>
        </w:tabs>
      </w:pPr>
    </w:p>
    <w:tbl>
      <w:tblPr>
        <w:tblStyle w:val="a7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ED2462" w14:paraId="2F4E67B8" w14:textId="77777777">
        <w:trPr>
          <w:trHeight w:val="2268"/>
        </w:trPr>
        <w:tc>
          <w:tcPr>
            <w:tcW w:w="8828" w:type="dxa"/>
          </w:tcPr>
          <w:p w14:paraId="2AB90821" w14:textId="77777777" w:rsidR="00ED2462" w:rsidRDefault="000F6D0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Durante los últimos años, han surgido en diversas partes del mundo enormes movimientos sociales como protesta por la violencia, acoso y discriminación contra las mujeres, un problema que prevalece a pesar de más de cien años de luchas feministas. Los femin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ismos se plantean como un asunto tanto histórico como teórico,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transdisciplinal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cultural y esencialmente político que cuestionan los sistemas sociales abusivos y tensionan todas las formas de discriminación. Desde el ámbito personal e individual al profes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ional y colectivo se requiere una postura crítica que refuerce el respeto a las diversidades y la ponga en ejercicio. A partir de esta nueva ola feminista, surge la necesidad de terminar con toda otra forma de abuso social y se crean las condiciones para 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 estallido social de octubre de 2019 que reinstala en Chile demandas por recuperar la dignidad y respetar el poder constituyente. Enfrentados a la pandemia y al proceso constituyente en curso, desde los feminismos es posible la reflexión sobre una nueva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onstitución y la profundización de la democracia, necesarios para una sociedad no abusiva que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no .</w:t>
            </w:r>
            <w:proofErr w:type="gramEnd"/>
          </w:p>
          <w:p w14:paraId="17799B7A" w14:textId="77777777" w:rsidR="00ED2462" w:rsidRDefault="00ED2462">
            <w:pPr>
              <w:jc w:val="left"/>
            </w:pPr>
          </w:p>
        </w:tc>
      </w:tr>
    </w:tbl>
    <w:p w14:paraId="6DEDD3DC" w14:textId="77777777" w:rsidR="00ED2462" w:rsidRDefault="00ED2462">
      <w:pPr>
        <w:tabs>
          <w:tab w:val="left" w:pos="1707"/>
        </w:tabs>
      </w:pPr>
    </w:p>
    <w:p w14:paraId="57E58CD7" w14:textId="77777777" w:rsidR="00ED2462" w:rsidRDefault="00ED2462">
      <w:pPr>
        <w:tabs>
          <w:tab w:val="left" w:pos="1707"/>
        </w:tabs>
      </w:pPr>
    </w:p>
    <w:p w14:paraId="1C58FFEE" w14:textId="77777777" w:rsidR="00ED2462" w:rsidRDefault="000F6D00">
      <w:pPr>
        <w:rPr>
          <w:b/>
        </w:rPr>
      </w:pPr>
      <w:r>
        <w:rPr>
          <w:b/>
        </w:rPr>
        <w:t>8. RESULTADOS DE APRENDIZAJE DEL CURSO</w:t>
      </w:r>
    </w:p>
    <w:p w14:paraId="1D5F0F8D" w14:textId="77777777" w:rsidR="00ED2462" w:rsidRDefault="00ED2462">
      <w:pPr>
        <w:tabs>
          <w:tab w:val="left" w:pos="1707"/>
        </w:tabs>
      </w:pPr>
    </w:p>
    <w:tbl>
      <w:tblPr>
        <w:tblStyle w:val="a8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ED2462" w14:paraId="26A1E7D8" w14:textId="77777777">
        <w:trPr>
          <w:trHeight w:val="1701"/>
        </w:trPr>
        <w:tc>
          <w:tcPr>
            <w:tcW w:w="8828" w:type="dxa"/>
          </w:tcPr>
          <w:p w14:paraId="62E44FA4" w14:textId="77777777" w:rsidR="00ED2462" w:rsidRDefault="00ED2462">
            <w:pPr>
              <w:tabs>
                <w:tab w:val="left" w:pos="1707"/>
              </w:tabs>
            </w:pPr>
          </w:p>
          <w:p w14:paraId="6BD021FD" w14:textId="77777777" w:rsidR="00ED2462" w:rsidRDefault="000F6D0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La/el estudiante conoce el sentido de las luchas sociales de los movimientos feministas desde una perspectiva tanto histórica como teórica, vinculándolo a los problemas actuales.</w:t>
            </w:r>
          </w:p>
          <w:p w14:paraId="2AB4D7D4" w14:textId="77777777" w:rsidR="00ED2462" w:rsidRDefault="00ED2462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6C8AFA9" w14:textId="77777777" w:rsidR="00ED2462" w:rsidRDefault="000F6D0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La/el estudiante identifica los múltiples componentes sociales y ámbitos en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que se expresa la discriminación contra las mujeres y es capaz de vincular el ejercicio de su futura profesión con soluciones para acortar las brechas prevalentes.</w:t>
            </w:r>
          </w:p>
          <w:p w14:paraId="0C07E9D2" w14:textId="77777777" w:rsidR="00ED2462" w:rsidRDefault="00ED2462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C48190B" w14:textId="77777777" w:rsidR="00ED2462" w:rsidRDefault="00ED2462">
      <w:pPr>
        <w:tabs>
          <w:tab w:val="left" w:pos="1707"/>
        </w:tabs>
      </w:pPr>
    </w:p>
    <w:p w14:paraId="64F59116" w14:textId="77777777" w:rsidR="00ED2462" w:rsidRDefault="00ED2462">
      <w:pPr>
        <w:tabs>
          <w:tab w:val="left" w:pos="1707"/>
        </w:tabs>
      </w:pPr>
    </w:p>
    <w:p w14:paraId="3BCBEDE2" w14:textId="77777777" w:rsidR="00ED2462" w:rsidRDefault="000F6D00">
      <w:pPr>
        <w:rPr>
          <w:b/>
        </w:rPr>
      </w:pPr>
      <w:r>
        <w:rPr>
          <w:b/>
        </w:rPr>
        <w:t>9. SABERES FUNDAMENTALES O CONTENIDOS</w:t>
      </w:r>
    </w:p>
    <w:p w14:paraId="1971B85E" w14:textId="77777777" w:rsidR="00ED2462" w:rsidRDefault="00ED2462"/>
    <w:tbl>
      <w:tblPr>
        <w:tblStyle w:val="a9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ED2462" w14:paraId="12AFF62D" w14:textId="77777777">
        <w:trPr>
          <w:trHeight w:val="2268"/>
        </w:trPr>
        <w:tc>
          <w:tcPr>
            <w:tcW w:w="8828" w:type="dxa"/>
          </w:tcPr>
          <w:p w14:paraId="3ABAA9A4" w14:textId="77777777" w:rsidR="00ED2462" w:rsidRDefault="00ED2462">
            <w:pPr>
              <w:spacing w:line="276" w:lineRule="auto"/>
            </w:pPr>
          </w:p>
          <w:p w14:paraId="260ADAF6" w14:textId="77777777" w:rsidR="00ED2462" w:rsidRDefault="000F6D0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Perspectivas históricas y actuales de los feminismos. Una lectura histórica del movimiento feminista en Chile. Movimiento feminista chileno: experiencias y luchas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. Desafíos teóricos, culturales y políticos del feminismo.</w:t>
            </w:r>
          </w:p>
          <w:p w14:paraId="097ED5CE" w14:textId="77777777" w:rsidR="00ED2462" w:rsidRDefault="00ED246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1DCE96B" w14:textId="77777777" w:rsidR="00ED2462" w:rsidRDefault="000F6D0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Educación, conocimiento e instituc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iones. Educación no sexista. Construcción de conocimiento y mujeres. Producción de conocimiento y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transdisciplinas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2F3A6CD" w14:textId="77777777" w:rsidR="00ED2462" w:rsidRDefault="000F6D00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8530D1F" w14:textId="77777777" w:rsidR="00ED2462" w:rsidRDefault="000F6D0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Manifestaciones de la discriminación de género.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Medios </w:t>
            </w:r>
            <w:proofErr w:type="gram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y  libertad</w:t>
            </w:r>
            <w:proofErr w:type="gramEnd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de expresión en el contexto de la lucha feminista, la discriminación de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género, la democracia y la pandemia. Militancia, partidos políticos, proceso constituyente y feminismo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Violencia contra las mujeres: un problema estructural.</w:t>
            </w:r>
          </w:p>
          <w:p w14:paraId="752B2178" w14:textId="77777777" w:rsidR="00ED2462" w:rsidRDefault="00ED2462">
            <w:pPr>
              <w:spacing w:line="276" w:lineRule="auto"/>
            </w:pPr>
          </w:p>
        </w:tc>
      </w:tr>
    </w:tbl>
    <w:p w14:paraId="0383E050" w14:textId="77777777" w:rsidR="00ED2462" w:rsidRDefault="00ED2462"/>
    <w:p w14:paraId="754106DF" w14:textId="77777777" w:rsidR="00ED2462" w:rsidRDefault="00ED2462"/>
    <w:p w14:paraId="5AB1807D" w14:textId="77777777" w:rsidR="00ED2462" w:rsidRDefault="000F6D00">
      <w:pPr>
        <w:rPr>
          <w:b/>
        </w:rPr>
      </w:pPr>
      <w:r>
        <w:rPr>
          <w:b/>
        </w:rPr>
        <w:t>10. METODOLOGÍA Y EVALUACIÓN: PLAN DE TRABAJO</w:t>
      </w:r>
    </w:p>
    <w:p w14:paraId="669B0F67" w14:textId="77777777" w:rsidR="00ED2462" w:rsidRDefault="00ED2462">
      <w:pPr>
        <w:rPr>
          <w:color w:val="000000"/>
        </w:rPr>
      </w:pPr>
    </w:p>
    <w:p w14:paraId="65AAD402" w14:textId="77777777" w:rsidR="00ED2462" w:rsidRDefault="000F6D00">
      <w:pPr>
        <w:rPr>
          <w:b/>
        </w:rPr>
      </w:pPr>
      <w:r>
        <w:rPr>
          <w:b/>
        </w:rPr>
        <w:t>A) Descripción general de la metodología y la evaluación del curso:</w:t>
      </w:r>
    </w:p>
    <w:p w14:paraId="659438A6" w14:textId="77777777" w:rsidR="00ED2462" w:rsidRDefault="00ED2462">
      <w:pPr>
        <w:rPr>
          <w:color w:val="FF0000"/>
        </w:rPr>
      </w:pPr>
    </w:p>
    <w:p w14:paraId="024E360A" w14:textId="77777777" w:rsidR="00ED2462" w:rsidRDefault="00ED2462">
      <w:pPr>
        <w:rPr>
          <w:b/>
        </w:rPr>
      </w:pPr>
    </w:p>
    <w:tbl>
      <w:tblPr>
        <w:tblStyle w:val="a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ED2462" w14:paraId="7DC19617" w14:textId="77777777">
        <w:trPr>
          <w:trHeight w:val="2268"/>
        </w:trPr>
        <w:tc>
          <w:tcPr>
            <w:tcW w:w="8828" w:type="dxa"/>
            <w:vAlign w:val="center"/>
          </w:tcPr>
          <w:p w14:paraId="0D7BC92B" w14:textId="77777777" w:rsidR="00ED2462" w:rsidRDefault="00ED2462"/>
          <w:p w14:paraId="60E13E8E" w14:textId="77777777" w:rsidR="00ED2462" w:rsidRDefault="000F6D0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 curso está estructurado en tres unidades temáticas cada una de las cuales será abordada desde perspectivas teóricas, análisis de casos, discusiones guiadas, visionado de audiovisuale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En cada unidad también se contará con invitadas destacadas. </w:t>
            </w:r>
          </w:p>
          <w:p w14:paraId="3C29A674" w14:textId="77777777" w:rsidR="00ED2462" w:rsidRDefault="00ED2462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4E373F4" w14:textId="77777777" w:rsidR="00ED2462" w:rsidRDefault="000F6D00">
            <w:pPr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 consideran las evaluaciones como una instancia de aprendizaje que consisten en la elaboración y presentación de un proyecto de investigación bibliográfica grupal a lo largo del semestre. 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cada sesión, incluyendo el visionado de documental, se entregará una pregunta para la reflexión y se solicitará que algunas de ellas sean respondidas por escrito en la clase siguiente. </w:t>
            </w:r>
          </w:p>
          <w:p w14:paraId="44E419E1" w14:textId="77777777" w:rsidR="00ED2462" w:rsidRDefault="00ED2462"/>
        </w:tc>
      </w:tr>
    </w:tbl>
    <w:p w14:paraId="06A7E9E5" w14:textId="77777777" w:rsidR="00ED2462" w:rsidRDefault="00ED2462">
      <w:pPr>
        <w:rPr>
          <w:b/>
        </w:rPr>
      </w:pPr>
    </w:p>
    <w:p w14:paraId="72C49B47" w14:textId="77777777" w:rsidR="00ED2462" w:rsidRDefault="000F6D00">
      <w:pPr>
        <w:rPr>
          <w:b/>
        </w:rPr>
      </w:pPr>
      <w:r>
        <w:rPr>
          <w:b/>
        </w:rPr>
        <w:t xml:space="preserve">B) Resumen del esquema de evaluaciones calificadas del curso: </w:t>
      </w:r>
    </w:p>
    <w:p w14:paraId="7B85EF9F" w14:textId="77777777" w:rsidR="00ED2462" w:rsidRDefault="00ED2462"/>
    <w:p w14:paraId="5C469847" w14:textId="77777777" w:rsidR="00ED2462" w:rsidRDefault="00ED2462"/>
    <w:tbl>
      <w:tblPr>
        <w:tblStyle w:val="ab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1309"/>
        <w:gridCol w:w="1384"/>
        <w:gridCol w:w="1320"/>
      </w:tblGrid>
      <w:tr w:rsidR="00ED2462" w14:paraId="78998960" w14:textId="77777777">
        <w:tc>
          <w:tcPr>
            <w:tcW w:w="4815" w:type="dxa"/>
            <w:shd w:val="clear" w:color="auto" w:fill="E7E6E6"/>
            <w:vAlign w:val="center"/>
          </w:tcPr>
          <w:p w14:paraId="1B4CBCD4" w14:textId="77777777" w:rsidR="00ED2462" w:rsidRDefault="000F6D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Actividad evaluada</w:t>
            </w:r>
          </w:p>
        </w:tc>
        <w:tc>
          <w:tcPr>
            <w:tcW w:w="1309" w:type="dxa"/>
            <w:shd w:val="clear" w:color="auto" w:fill="E7E6E6"/>
            <w:vAlign w:val="center"/>
          </w:tcPr>
          <w:p w14:paraId="69F4CD1B" w14:textId="77777777" w:rsidR="00ED2462" w:rsidRDefault="000F6D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 de actividad</w:t>
            </w:r>
          </w:p>
        </w:tc>
        <w:tc>
          <w:tcPr>
            <w:tcW w:w="1384" w:type="dxa"/>
            <w:shd w:val="clear" w:color="auto" w:fill="E7E6E6"/>
            <w:vAlign w:val="center"/>
          </w:tcPr>
          <w:p w14:paraId="6F6D7892" w14:textId="77777777" w:rsidR="00ED2462" w:rsidRDefault="000F6D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Ponderación en nota final</w:t>
            </w:r>
          </w:p>
        </w:tc>
        <w:tc>
          <w:tcPr>
            <w:tcW w:w="1320" w:type="dxa"/>
            <w:shd w:val="clear" w:color="auto" w:fill="E7E6E6"/>
            <w:vAlign w:val="center"/>
          </w:tcPr>
          <w:p w14:paraId="55B76B3B" w14:textId="77777777" w:rsidR="00ED2462" w:rsidRDefault="000F6D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de entrega aproximada</w:t>
            </w:r>
          </w:p>
        </w:tc>
      </w:tr>
      <w:tr w:rsidR="00ED2462" w14:paraId="20E682D3" w14:textId="77777777">
        <w:trPr>
          <w:trHeight w:val="397"/>
        </w:trPr>
        <w:tc>
          <w:tcPr>
            <w:tcW w:w="4815" w:type="dxa"/>
            <w:vAlign w:val="center"/>
          </w:tcPr>
          <w:p w14:paraId="35382B00" w14:textId="77777777" w:rsidR="00ED2462" w:rsidRDefault="000F6D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Visionado de documental</w:t>
            </w:r>
          </w:p>
        </w:tc>
        <w:tc>
          <w:tcPr>
            <w:tcW w:w="1309" w:type="dxa"/>
            <w:vAlign w:val="center"/>
          </w:tcPr>
          <w:p w14:paraId="46D6740B" w14:textId="77777777" w:rsidR="00ED2462" w:rsidRDefault="000F6D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</w:t>
            </w:r>
          </w:p>
        </w:tc>
        <w:tc>
          <w:tcPr>
            <w:tcW w:w="1384" w:type="dxa"/>
            <w:vAlign w:val="center"/>
          </w:tcPr>
          <w:p w14:paraId="2C2EAA0E" w14:textId="77777777" w:rsidR="00ED2462" w:rsidRDefault="000F6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1320" w:type="dxa"/>
            <w:vAlign w:val="center"/>
          </w:tcPr>
          <w:p w14:paraId="153EAFAF" w14:textId="77777777" w:rsidR="00ED2462" w:rsidRDefault="000F6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4</w:t>
            </w:r>
          </w:p>
        </w:tc>
      </w:tr>
      <w:tr w:rsidR="00ED2462" w14:paraId="6567B893" w14:textId="77777777">
        <w:trPr>
          <w:trHeight w:val="397"/>
        </w:trPr>
        <w:tc>
          <w:tcPr>
            <w:tcW w:w="4815" w:type="dxa"/>
            <w:vAlign w:val="center"/>
          </w:tcPr>
          <w:p w14:paraId="46359F9C" w14:textId="77777777" w:rsidR="00ED2462" w:rsidRDefault="000F6D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Proyecto primera entrega</w:t>
            </w:r>
          </w:p>
        </w:tc>
        <w:tc>
          <w:tcPr>
            <w:tcW w:w="1309" w:type="dxa"/>
            <w:vAlign w:val="center"/>
          </w:tcPr>
          <w:p w14:paraId="1238FE0A" w14:textId="77777777" w:rsidR="00ED2462" w:rsidRDefault="000F6D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grupal</w:t>
            </w:r>
          </w:p>
        </w:tc>
        <w:tc>
          <w:tcPr>
            <w:tcW w:w="1384" w:type="dxa"/>
            <w:vAlign w:val="center"/>
          </w:tcPr>
          <w:p w14:paraId="2F767B5C" w14:textId="77777777" w:rsidR="00ED2462" w:rsidRDefault="000F6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1320" w:type="dxa"/>
            <w:vAlign w:val="center"/>
          </w:tcPr>
          <w:p w14:paraId="6F6734F6" w14:textId="77777777" w:rsidR="00ED2462" w:rsidRDefault="000F6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9</w:t>
            </w:r>
          </w:p>
        </w:tc>
      </w:tr>
      <w:tr w:rsidR="00ED2462" w14:paraId="2A7EDBC4" w14:textId="77777777">
        <w:trPr>
          <w:trHeight w:val="397"/>
        </w:trPr>
        <w:tc>
          <w:tcPr>
            <w:tcW w:w="4815" w:type="dxa"/>
            <w:vAlign w:val="center"/>
          </w:tcPr>
          <w:p w14:paraId="5720DF4E" w14:textId="77777777" w:rsidR="00ED2462" w:rsidRDefault="000F6D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Preguntas de clases</w:t>
            </w:r>
          </w:p>
        </w:tc>
        <w:tc>
          <w:tcPr>
            <w:tcW w:w="1309" w:type="dxa"/>
            <w:vAlign w:val="center"/>
          </w:tcPr>
          <w:p w14:paraId="23238F80" w14:textId="77777777" w:rsidR="00ED2462" w:rsidRDefault="000F6D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</w:t>
            </w:r>
          </w:p>
        </w:tc>
        <w:tc>
          <w:tcPr>
            <w:tcW w:w="1384" w:type="dxa"/>
            <w:vAlign w:val="center"/>
          </w:tcPr>
          <w:p w14:paraId="2644E503" w14:textId="77777777" w:rsidR="00ED2462" w:rsidRDefault="000F6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1320" w:type="dxa"/>
            <w:vAlign w:val="center"/>
          </w:tcPr>
          <w:p w14:paraId="3C1270D1" w14:textId="77777777" w:rsidR="00ED2462" w:rsidRDefault="000F6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continua </w:t>
            </w:r>
          </w:p>
        </w:tc>
      </w:tr>
      <w:tr w:rsidR="00ED2462" w14:paraId="01695976" w14:textId="77777777">
        <w:trPr>
          <w:trHeight w:val="397"/>
        </w:trPr>
        <w:tc>
          <w:tcPr>
            <w:tcW w:w="4815" w:type="dxa"/>
            <w:vAlign w:val="center"/>
          </w:tcPr>
          <w:p w14:paraId="5FC1BFE0" w14:textId="77777777" w:rsidR="00ED2462" w:rsidRDefault="000F6D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Proyecto presentación y entrega final </w:t>
            </w:r>
          </w:p>
        </w:tc>
        <w:tc>
          <w:tcPr>
            <w:tcW w:w="1309" w:type="dxa"/>
            <w:vAlign w:val="center"/>
          </w:tcPr>
          <w:p w14:paraId="26EACDC4" w14:textId="77777777" w:rsidR="00ED2462" w:rsidRDefault="000F6D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grupal</w:t>
            </w:r>
          </w:p>
        </w:tc>
        <w:tc>
          <w:tcPr>
            <w:tcW w:w="1384" w:type="dxa"/>
            <w:vAlign w:val="center"/>
          </w:tcPr>
          <w:p w14:paraId="18E4A66E" w14:textId="77777777" w:rsidR="00ED2462" w:rsidRDefault="000F6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1320" w:type="dxa"/>
            <w:vAlign w:val="center"/>
          </w:tcPr>
          <w:p w14:paraId="16D195B7" w14:textId="77777777" w:rsidR="00ED2462" w:rsidRDefault="000F6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15 y 16</w:t>
            </w:r>
          </w:p>
        </w:tc>
      </w:tr>
    </w:tbl>
    <w:p w14:paraId="4199BE63" w14:textId="77777777" w:rsidR="00ED2462" w:rsidRDefault="00ED2462"/>
    <w:p w14:paraId="4229B07C" w14:textId="77777777" w:rsidR="00ED2462" w:rsidRDefault="00ED2462">
      <w:pPr>
        <w:tabs>
          <w:tab w:val="left" w:pos="1200"/>
        </w:tabs>
      </w:pPr>
    </w:p>
    <w:p w14:paraId="54646627" w14:textId="77777777" w:rsidR="00ED2462" w:rsidRDefault="000F6D00">
      <w:pPr>
        <w:rPr>
          <w:b/>
        </w:rPr>
      </w:pPr>
      <w:r>
        <w:rPr>
          <w:b/>
        </w:rPr>
        <w:t>C) Planificación y cronograma preliminar del curso:</w:t>
      </w:r>
    </w:p>
    <w:p w14:paraId="2AAFCF98" w14:textId="77777777" w:rsidR="00ED2462" w:rsidRDefault="00ED2462">
      <w:pPr>
        <w:tabs>
          <w:tab w:val="left" w:pos="1200"/>
        </w:tabs>
      </w:pPr>
    </w:p>
    <w:tbl>
      <w:tblPr>
        <w:tblStyle w:val="ac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3047"/>
        <w:gridCol w:w="3048"/>
        <w:gridCol w:w="1320"/>
      </w:tblGrid>
      <w:tr w:rsidR="00ED2462" w14:paraId="49848B66" w14:textId="77777777">
        <w:trPr>
          <w:trHeight w:val="404"/>
        </w:trPr>
        <w:tc>
          <w:tcPr>
            <w:tcW w:w="562" w:type="dxa"/>
            <w:vMerge w:val="restart"/>
            <w:shd w:val="clear" w:color="auto" w:fill="F2F2F2"/>
            <w:vAlign w:val="center"/>
          </w:tcPr>
          <w:p w14:paraId="35BBC380" w14:textId="77777777" w:rsidR="00ED2462" w:rsidRDefault="000F6D00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Semana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14:paraId="7F47D1B3" w14:textId="77777777" w:rsidR="00ED2462" w:rsidRDefault="000F6D00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6095" w:type="dxa"/>
            <w:gridSpan w:val="2"/>
            <w:shd w:val="clear" w:color="auto" w:fill="F2F2F2"/>
            <w:vAlign w:val="center"/>
          </w:tcPr>
          <w:p w14:paraId="0144B5D2" w14:textId="77777777" w:rsidR="00ED2462" w:rsidRDefault="000F6D00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Actividades</w:t>
            </w:r>
          </w:p>
        </w:tc>
        <w:tc>
          <w:tcPr>
            <w:tcW w:w="1320" w:type="dxa"/>
            <w:vMerge w:val="restart"/>
            <w:shd w:val="clear" w:color="auto" w:fill="F2F2F2"/>
            <w:vAlign w:val="center"/>
          </w:tcPr>
          <w:p w14:paraId="43FFDB15" w14:textId="77777777" w:rsidR="00ED2462" w:rsidRDefault="000F6D00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Evaluación</w:t>
            </w:r>
          </w:p>
        </w:tc>
      </w:tr>
      <w:tr w:rsidR="00ED2462" w14:paraId="43F5F885" w14:textId="77777777">
        <w:trPr>
          <w:trHeight w:val="340"/>
        </w:trPr>
        <w:tc>
          <w:tcPr>
            <w:tcW w:w="562" w:type="dxa"/>
            <w:vMerge/>
            <w:shd w:val="clear" w:color="auto" w:fill="F2F2F2"/>
            <w:vAlign w:val="center"/>
          </w:tcPr>
          <w:p w14:paraId="7CE49407" w14:textId="77777777" w:rsidR="00ED2462" w:rsidRDefault="00ED2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14:paraId="680FD7C9" w14:textId="77777777" w:rsidR="00ED2462" w:rsidRDefault="00ED2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F2F2F2"/>
            <w:vAlign w:val="center"/>
          </w:tcPr>
          <w:p w14:paraId="42D634FA" w14:textId="77777777" w:rsidR="00ED2462" w:rsidRDefault="000F6D00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Sincrónicas</w:t>
            </w:r>
          </w:p>
        </w:tc>
        <w:tc>
          <w:tcPr>
            <w:tcW w:w="3048" w:type="dxa"/>
            <w:shd w:val="clear" w:color="auto" w:fill="F2F2F2"/>
            <w:vAlign w:val="center"/>
          </w:tcPr>
          <w:p w14:paraId="2EBB376F" w14:textId="77777777" w:rsidR="00ED2462" w:rsidRDefault="000F6D00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Asincrónicas</w:t>
            </w:r>
          </w:p>
        </w:tc>
        <w:tc>
          <w:tcPr>
            <w:tcW w:w="1320" w:type="dxa"/>
            <w:vMerge/>
            <w:shd w:val="clear" w:color="auto" w:fill="F2F2F2"/>
            <w:vAlign w:val="center"/>
          </w:tcPr>
          <w:p w14:paraId="5F4A6448" w14:textId="77777777" w:rsidR="00ED2462" w:rsidRDefault="00ED2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ED2462" w14:paraId="3892F0C9" w14:textId="77777777">
        <w:trPr>
          <w:trHeight w:val="1134"/>
        </w:trPr>
        <w:tc>
          <w:tcPr>
            <w:tcW w:w="562" w:type="dxa"/>
            <w:shd w:val="clear" w:color="auto" w:fill="F2F2F2"/>
            <w:vAlign w:val="center"/>
          </w:tcPr>
          <w:p w14:paraId="4E4BE267" w14:textId="77777777" w:rsidR="00ED2462" w:rsidRDefault="000F6D00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50396C53" w14:textId="77777777" w:rsidR="00ED2462" w:rsidRDefault="000F6D00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abril</w:t>
            </w:r>
          </w:p>
        </w:tc>
        <w:tc>
          <w:tcPr>
            <w:tcW w:w="3047" w:type="dxa"/>
            <w:shd w:val="clear" w:color="auto" w:fill="auto"/>
            <w:vAlign w:val="center"/>
          </w:tcPr>
          <w:p w14:paraId="45FD7D00" w14:textId="77777777" w:rsidR="00ED2462" w:rsidRDefault="000F6D00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 presentará el equipo, estudiantes, programa, metodología y evaluación. Organización de grupos para trabajo de proyecto.</w:t>
            </w:r>
          </w:p>
          <w:p w14:paraId="28B14277" w14:textId="77777777" w:rsidR="00ED2462" w:rsidRDefault="00ED2462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334FA46D" w14:textId="77777777" w:rsidR="00ED2462" w:rsidRDefault="000F6D00">
            <w:pPr>
              <w:jc w:val="lef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Lectura y visualización de material entregado</w:t>
            </w:r>
          </w:p>
        </w:tc>
        <w:tc>
          <w:tcPr>
            <w:tcW w:w="1320" w:type="dxa"/>
            <w:shd w:val="clear" w:color="auto" w:fill="F2F2F2"/>
            <w:vAlign w:val="center"/>
          </w:tcPr>
          <w:p w14:paraId="1163B13B" w14:textId="77777777" w:rsidR="00ED2462" w:rsidRDefault="000F6D00">
            <w:p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Marcha blanca</w:t>
            </w:r>
          </w:p>
        </w:tc>
      </w:tr>
      <w:tr w:rsidR="00ED2462" w14:paraId="7BD9F17B" w14:textId="77777777">
        <w:trPr>
          <w:trHeight w:val="1134"/>
        </w:trPr>
        <w:tc>
          <w:tcPr>
            <w:tcW w:w="562" w:type="dxa"/>
            <w:shd w:val="clear" w:color="auto" w:fill="F2F2F2"/>
            <w:vAlign w:val="center"/>
          </w:tcPr>
          <w:p w14:paraId="782C2C61" w14:textId="77777777" w:rsidR="00ED2462" w:rsidRDefault="000F6D00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51AF6B84" w14:textId="77777777" w:rsidR="00ED2462" w:rsidRDefault="000F6D00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abril</w:t>
            </w:r>
          </w:p>
        </w:tc>
        <w:tc>
          <w:tcPr>
            <w:tcW w:w="3047" w:type="dxa"/>
            <w:shd w:val="clear" w:color="auto" w:fill="auto"/>
            <w:vAlign w:val="center"/>
          </w:tcPr>
          <w:p w14:paraId="51BC7E8B" w14:textId="77777777" w:rsidR="00ED2462" w:rsidRDefault="000F6D00">
            <w:pPr>
              <w:jc w:val="lef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Exposición del tema con docente responsable. Discusión relacionada con la actualidad con preguntas guiadas.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474F814C" w14:textId="77777777" w:rsidR="00ED2462" w:rsidRDefault="000F6D00">
            <w:pPr>
              <w:jc w:val="lef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Lectura y visualización de material entregado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020228A" w14:textId="77777777" w:rsidR="00ED2462" w:rsidRDefault="000F6D00">
            <w:pPr>
              <w:jc w:val="lef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Entrega 1 de pregunta de clase 1</w:t>
            </w:r>
          </w:p>
        </w:tc>
      </w:tr>
      <w:tr w:rsidR="00ED2462" w14:paraId="2DC5F11C" w14:textId="77777777">
        <w:trPr>
          <w:trHeight w:val="1134"/>
        </w:trPr>
        <w:tc>
          <w:tcPr>
            <w:tcW w:w="562" w:type="dxa"/>
            <w:shd w:val="clear" w:color="auto" w:fill="F2F2F2"/>
            <w:vAlign w:val="center"/>
          </w:tcPr>
          <w:p w14:paraId="7311E45B" w14:textId="77777777" w:rsidR="00ED2462" w:rsidRDefault="000F6D00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10726DD3" w14:textId="77777777" w:rsidR="00ED2462" w:rsidRDefault="000F6D00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abril</w:t>
            </w:r>
          </w:p>
        </w:tc>
        <w:tc>
          <w:tcPr>
            <w:tcW w:w="3047" w:type="dxa"/>
            <w:shd w:val="clear" w:color="auto" w:fill="auto"/>
            <w:vAlign w:val="center"/>
          </w:tcPr>
          <w:p w14:paraId="10EBE763" w14:textId="77777777" w:rsidR="00ED2462" w:rsidRDefault="00ED2462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45186920" w14:textId="77777777" w:rsidR="00ED2462" w:rsidRDefault="000F6D00">
            <w:pPr>
              <w:jc w:val="lef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Visionado del documental “Hoy y no mañana” y preguntas para responder por escrito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485D840" w14:textId="77777777" w:rsidR="00ED2462" w:rsidRDefault="00ED2462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</w:tr>
      <w:tr w:rsidR="00ED2462" w14:paraId="502E8BC2" w14:textId="77777777">
        <w:trPr>
          <w:trHeight w:val="1134"/>
        </w:trPr>
        <w:tc>
          <w:tcPr>
            <w:tcW w:w="562" w:type="dxa"/>
            <w:shd w:val="clear" w:color="auto" w:fill="F2F2F2"/>
            <w:vAlign w:val="center"/>
          </w:tcPr>
          <w:p w14:paraId="1DBF7B31" w14:textId="77777777" w:rsidR="00ED2462" w:rsidRDefault="000F6D00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55E5CD3B" w14:textId="77777777" w:rsidR="00ED2462" w:rsidRDefault="000F6D00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abril</w:t>
            </w:r>
          </w:p>
        </w:tc>
        <w:tc>
          <w:tcPr>
            <w:tcW w:w="3047" w:type="dxa"/>
            <w:shd w:val="clear" w:color="auto" w:fill="auto"/>
            <w:vAlign w:val="center"/>
          </w:tcPr>
          <w:p w14:paraId="6BFF46BE" w14:textId="77777777" w:rsidR="00ED2462" w:rsidRDefault="000F6D00">
            <w:pPr>
              <w:jc w:val="lef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Exposición del tema con docente invitada sobre historia del feminismo. Discusión relacionada con la actualidad con preguntas guiadas.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3B49DFF5" w14:textId="77777777" w:rsidR="00ED2462" w:rsidRDefault="000F6D00">
            <w:pPr>
              <w:jc w:val="lef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Lectura y visualización de </w:t>
            </w:r>
            <w:r>
              <w:rPr>
                <w:sz w:val="21"/>
                <w:szCs w:val="21"/>
              </w:rPr>
              <w:t>material entregado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C219A70" w14:textId="77777777" w:rsidR="00ED2462" w:rsidRDefault="000F6D00">
            <w:pPr>
              <w:jc w:val="lef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Entrega preguntas de visionado de documental</w:t>
            </w:r>
          </w:p>
        </w:tc>
      </w:tr>
      <w:tr w:rsidR="00ED2462" w14:paraId="0883F284" w14:textId="77777777">
        <w:trPr>
          <w:trHeight w:val="680"/>
        </w:trPr>
        <w:tc>
          <w:tcPr>
            <w:tcW w:w="562" w:type="dxa"/>
            <w:shd w:val="clear" w:color="auto" w:fill="F2F2F2"/>
            <w:vAlign w:val="center"/>
          </w:tcPr>
          <w:p w14:paraId="24B47FD9" w14:textId="77777777" w:rsidR="00ED2462" w:rsidRDefault="000F6D00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66" w:type="dxa"/>
            <w:gridSpan w:val="4"/>
            <w:shd w:val="clear" w:color="auto" w:fill="F2F2F2"/>
            <w:vAlign w:val="center"/>
          </w:tcPr>
          <w:p w14:paraId="3B9970AA" w14:textId="77777777" w:rsidR="00ED2462" w:rsidRDefault="000F6D00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1ª SEMANA DE PAUSA EN CFG </w:t>
            </w:r>
            <w:r>
              <w:rPr>
                <w:i/>
                <w:color w:val="FF0000"/>
                <w:sz w:val="20"/>
                <w:szCs w:val="20"/>
              </w:rPr>
              <w:t>(Sin clases ni evaluaciones)</w:t>
            </w:r>
          </w:p>
        </w:tc>
      </w:tr>
      <w:tr w:rsidR="00ED2462" w14:paraId="6FA58EF8" w14:textId="77777777">
        <w:trPr>
          <w:trHeight w:val="1134"/>
        </w:trPr>
        <w:tc>
          <w:tcPr>
            <w:tcW w:w="562" w:type="dxa"/>
            <w:shd w:val="clear" w:color="auto" w:fill="F2F2F2"/>
            <w:vAlign w:val="center"/>
          </w:tcPr>
          <w:p w14:paraId="48FB73BD" w14:textId="77777777" w:rsidR="00ED2462" w:rsidRDefault="000F6D00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719405EE" w14:textId="77777777" w:rsidR="00ED2462" w:rsidRDefault="000F6D00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mayo</w:t>
            </w:r>
          </w:p>
        </w:tc>
        <w:tc>
          <w:tcPr>
            <w:tcW w:w="3047" w:type="dxa"/>
            <w:shd w:val="clear" w:color="auto" w:fill="auto"/>
            <w:vAlign w:val="center"/>
          </w:tcPr>
          <w:p w14:paraId="56B4675B" w14:textId="77777777" w:rsidR="00ED2462" w:rsidRDefault="000F6D00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Exposición del tema con docente invitada de la Asociación de abogadas feministas sobre constitución con perspectiva de género. Discusión relacionada con la </w:t>
            </w:r>
            <w:r>
              <w:rPr>
                <w:sz w:val="21"/>
                <w:szCs w:val="21"/>
              </w:rPr>
              <w:lastRenderedPageBreak/>
              <w:t>actualidad con preguntas guiadas.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61EDFD7A" w14:textId="77777777" w:rsidR="00ED2462" w:rsidRDefault="000F6D00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1"/>
                <w:szCs w:val="21"/>
              </w:rPr>
              <w:lastRenderedPageBreak/>
              <w:t>Lectura y visualización de material entregado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2220EFC" w14:textId="77777777" w:rsidR="00ED2462" w:rsidRDefault="000F6D00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1"/>
                <w:szCs w:val="21"/>
              </w:rPr>
              <w:t>Entrega 2 de pregunt</w:t>
            </w:r>
            <w:r>
              <w:rPr>
                <w:sz w:val="21"/>
                <w:szCs w:val="21"/>
              </w:rPr>
              <w:t>a de clase 4</w:t>
            </w:r>
          </w:p>
        </w:tc>
      </w:tr>
      <w:tr w:rsidR="00ED2462" w14:paraId="1B4F4F80" w14:textId="77777777">
        <w:trPr>
          <w:trHeight w:val="1134"/>
        </w:trPr>
        <w:tc>
          <w:tcPr>
            <w:tcW w:w="562" w:type="dxa"/>
            <w:shd w:val="clear" w:color="auto" w:fill="F2F2F2"/>
            <w:vAlign w:val="center"/>
          </w:tcPr>
          <w:p w14:paraId="3D6AAD7E" w14:textId="77777777" w:rsidR="00ED2462" w:rsidRDefault="000F6D00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408E8CD2" w14:textId="77777777" w:rsidR="00ED2462" w:rsidRDefault="000F6D00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mayo</w:t>
            </w:r>
          </w:p>
        </w:tc>
        <w:tc>
          <w:tcPr>
            <w:tcW w:w="3047" w:type="dxa"/>
            <w:shd w:val="clear" w:color="auto" w:fill="auto"/>
            <w:vAlign w:val="center"/>
          </w:tcPr>
          <w:p w14:paraId="37BD2A28" w14:textId="77777777" w:rsidR="00ED2462" w:rsidRDefault="000F6D00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1"/>
                <w:szCs w:val="21"/>
              </w:rPr>
              <w:t>Exposición del tema con docente invitada sobre disidencias sexuales. Discusión relacionada con la actualidad con preguntas guiadas.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6F072083" w14:textId="77777777" w:rsidR="00ED2462" w:rsidRDefault="000F6D00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1"/>
                <w:szCs w:val="21"/>
              </w:rPr>
              <w:t>Lectura y visualización de material entregado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F773593" w14:textId="77777777" w:rsidR="00ED2462" w:rsidRDefault="000F6D00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1"/>
                <w:szCs w:val="21"/>
              </w:rPr>
              <w:t>Entrega 3 de pregunta de clase 6</w:t>
            </w:r>
          </w:p>
        </w:tc>
      </w:tr>
      <w:tr w:rsidR="00ED2462" w14:paraId="01F16081" w14:textId="77777777">
        <w:trPr>
          <w:trHeight w:val="1134"/>
        </w:trPr>
        <w:tc>
          <w:tcPr>
            <w:tcW w:w="562" w:type="dxa"/>
            <w:shd w:val="clear" w:color="auto" w:fill="F2F2F2"/>
            <w:vAlign w:val="center"/>
          </w:tcPr>
          <w:p w14:paraId="4CA9A828" w14:textId="77777777" w:rsidR="00ED2462" w:rsidRDefault="000F6D00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23A4EB63" w14:textId="77777777" w:rsidR="00ED2462" w:rsidRDefault="000F6D00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mayo</w:t>
            </w:r>
          </w:p>
        </w:tc>
        <w:tc>
          <w:tcPr>
            <w:tcW w:w="3047" w:type="dxa"/>
            <w:shd w:val="clear" w:color="auto" w:fill="auto"/>
            <w:vAlign w:val="center"/>
          </w:tcPr>
          <w:p w14:paraId="08E6FB2D" w14:textId="77777777" w:rsidR="00ED2462" w:rsidRDefault="000F6D00">
            <w:pPr>
              <w:jc w:val="lef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Exposición del tema con docente invitada sobre pueblos originarios y proceso constituyente. Discusión relacionada con la actualidad con preguntas guiadas.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203EA865" w14:textId="77777777" w:rsidR="00ED2462" w:rsidRDefault="000F6D00">
            <w:pPr>
              <w:jc w:val="lef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Lectura y visualización de material entregado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ECEE344" w14:textId="77777777" w:rsidR="00ED2462" w:rsidRDefault="000F6D00">
            <w:pPr>
              <w:jc w:val="lef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Entrega 4 de pregunta de clase 7</w:t>
            </w:r>
          </w:p>
        </w:tc>
      </w:tr>
      <w:tr w:rsidR="00ED2462" w14:paraId="14A5C8F5" w14:textId="77777777">
        <w:trPr>
          <w:trHeight w:val="1134"/>
        </w:trPr>
        <w:tc>
          <w:tcPr>
            <w:tcW w:w="562" w:type="dxa"/>
            <w:shd w:val="clear" w:color="auto" w:fill="F2F2F2"/>
            <w:vAlign w:val="center"/>
          </w:tcPr>
          <w:p w14:paraId="240FDC34" w14:textId="77777777" w:rsidR="00ED2462" w:rsidRDefault="000F6D00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0F7F783C" w14:textId="77777777" w:rsidR="00ED2462" w:rsidRDefault="000F6D00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mayo</w:t>
            </w:r>
          </w:p>
        </w:tc>
        <w:tc>
          <w:tcPr>
            <w:tcW w:w="3047" w:type="dxa"/>
            <w:shd w:val="clear" w:color="auto" w:fill="auto"/>
            <w:vAlign w:val="center"/>
          </w:tcPr>
          <w:p w14:paraId="283448E6" w14:textId="77777777" w:rsidR="00ED2462" w:rsidRDefault="000F6D00">
            <w:pPr>
              <w:jc w:val="left"/>
              <w:rPr>
                <w:sz w:val="20"/>
                <w:szCs w:val="20"/>
                <w:shd w:val="clear" w:color="auto" w:fill="FCE5CD"/>
              </w:rPr>
            </w:pPr>
            <w:r>
              <w:rPr>
                <w:sz w:val="21"/>
                <w:szCs w:val="21"/>
              </w:rPr>
              <w:t>Exposición del tema con docente invitada sobre rol de los medios de comunicación. Discusión relacionada con la actualidad con preguntas guiadas.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78DD74BF" w14:textId="77777777" w:rsidR="00ED2462" w:rsidRDefault="000F6D00">
            <w:pPr>
              <w:jc w:val="lef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Lectura y visualización de material entregado 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2D4B161" w14:textId="77777777" w:rsidR="00ED2462" w:rsidRDefault="000F6D00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1"/>
                <w:szCs w:val="21"/>
              </w:rPr>
              <w:t>Primera Entrega de proyectos grupales</w:t>
            </w:r>
          </w:p>
        </w:tc>
      </w:tr>
      <w:tr w:rsidR="00ED2462" w14:paraId="066D4F50" w14:textId="77777777">
        <w:trPr>
          <w:trHeight w:val="680"/>
        </w:trPr>
        <w:tc>
          <w:tcPr>
            <w:tcW w:w="562" w:type="dxa"/>
            <w:shd w:val="clear" w:color="auto" w:fill="F2F2F2"/>
            <w:vAlign w:val="center"/>
          </w:tcPr>
          <w:p w14:paraId="371B1601" w14:textId="77777777" w:rsidR="00ED2462" w:rsidRDefault="000F6D00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266" w:type="dxa"/>
            <w:gridSpan w:val="4"/>
            <w:shd w:val="clear" w:color="auto" w:fill="F2F2F2"/>
            <w:vAlign w:val="center"/>
          </w:tcPr>
          <w:p w14:paraId="2527E447" w14:textId="77777777" w:rsidR="00ED2462" w:rsidRDefault="000F6D00">
            <w:pPr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2ª SEMANA DE PAUSA EN CFG </w:t>
            </w:r>
            <w:r>
              <w:rPr>
                <w:i/>
                <w:color w:val="FF0000"/>
                <w:sz w:val="20"/>
                <w:szCs w:val="20"/>
              </w:rPr>
              <w:t>(Sin clases ni evaluaciones)</w:t>
            </w:r>
          </w:p>
        </w:tc>
      </w:tr>
      <w:tr w:rsidR="00ED2462" w14:paraId="387A5C47" w14:textId="77777777">
        <w:trPr>
          <w:trHeight w:val="1134"/>
        </w:trPr>
        <w:tc>
          <w:tcPr>
            <w:tcW w:w="562" w:type="dxa"/>
            <w:shd w:val="clear" w:color="auto" w:fill="F2F2F2"/>
            <w:vAlign w:val="center"/>
          </w:tcPr>
          <w:p w14:paraId="2A886989" w14:textId="77777777" w:rsidR="00ED2462" w:rsidRDefault="000F6D00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4E456C75" w14:textId="77777777" w:rsidR="00ED2462" w:rsidRDefault="000F6D00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junio</w:t>
            </w:r>
          </w:p>
        </w:tc>
        <w:tc>
          <w:tcPr>
            <w:tcW w:w="3047" w:type="dxa"/>
            <w:shd w:val="clear" w:color="auto" w:fill="auto"/>
            <w:vAlign w:val="center"/>
          </w:tcPr>
          <w:p w14:paraId="585EAD7A" w14:textId="77777777" w:rsidR="00ED2462" w:rsidRDefault="000F6D00">
            <w:pPr>
              <w:jc w:val="lef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Exposición del tema con docente invitada investigadora de educación no sexista. Discusión relacionada con la actualidad con preguntas guiadas.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43320D84" w14:textId="77777777" w:rsidR="00ED2462" w:rsidRDefault="000F6D00">
            <w:pPr>
              <w:jc w:val="lef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Lectura y visualización de material entregado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23D65E1" w14:textId="77777777" w:rsidR="00ED2462" w:rsidRDefault="000F6D00">
            <w:pPr>
              <w:jc w:val="lef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Entrega 5 de pregunta de clase 9</w:t>
            </w:r>
          </w:p>
        </w:tc>
      </w:tr>
      <w:tr w:rsidR="00ED2462" w14:paraId="0659C37F" w14:textId="77777777">
        <w:trPr>
          <w:trHeight w:val="1134"/>
        </w:trPr>
        <w:tc>
          <w:tcPr>
            <w:tcW w:w="562" w:type="dxa"/>
            <w:shd w:val="clear" w:color="auto" w:fill="F2F2F2"/>
            <w:vAlign w:val="center"/>
          </w:tcPr>
          <w:p w14:paraId="4932ED3A" w14:textId="77777777" w:rsidR="00ED2462" w:rsidRDefault="000F6D00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41C3B751" w14:textId="77777777" w:rsidR="00ED2462" w:rsidRDefault="000F6D00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junio</w:t>
            </w:r>
          </w:p>
        </w:tc>
        <w:tc>
          <w:tcPr>
            <w:tcW w:w="3047" w:type="dxa"/>
            <w:shd w:val="clear" w:color="auto" w:fill="auto"/>
            <w:vAlign w:val="center"/>
          </w:tcPr>
          <w:p w14:paraId="0C5C71D3" w14:textId="77777777" w:rsidR="00ED2462" w:rsidRDefault="000F6D00">
            <w:pPr>
              <w:jc w:val="lef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Exposición del tema con docente responsable sobre educación y generación de conocimiento. Discusión relacionada con la actualidad con preguntas guiadas.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5187657F" w14:textId="77777777" w:rsidR="00ED2462" w:rsidRDefault="000F6D00">
            <w:pPr>
              <w:jc w:val="lef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Lectura y visualización de material entregado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24D9BAB" w14:textId="77777777" w:rsidR="00ED2462" w:rsidRDefault="000F6D00">
            <w:pPr>
              <w:jc w:val="lef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Entrega 6 de pregunta de clase 11</w:t>
            </w:r>
          </w:p>
        </w:tc>
      </w:tr>
      <w:tr w:rsidR="00ED2462" w14:paraId="0DD94434" w14:textId="77777777">
        <w:trPr>
          <w:trHeight w:val="1134"/>
        </w:trPr>
        <w:tc>
          <w:tcPr>
            <w:tcW w:w="562" w:type="dxa"/>
            <w:shd w:val="clear" w:color="auto" w:fill="EFEFEF"/>
            <w:vAlign w:val="center"/>
          </w:tcPr>
          <w:p w14:paraId="3CAD807B" w14:textId="77777777" w:rsidR="00ED2462" w:rsidRDefault="000F6D00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EFEFEF"/>
            <w:vAlign w:val="center"/>
          </w:tcPr>
          <w:p w14:paraId="6726C200" w14:textId="77777777" w:rsidR="00ED2462" w:rsidRDefault="000F6D00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junio</w:t>
            </w:r>
          </w:p>
          <w:p w14:paraId="54ED799A" w14:textId="77777777" w:rsidR="00ED2462" w:rsidRDefault="000F6D00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feriado</w:t>
            </w:r>
          </w:p>
        </w:tc>
        <w:tc>
          <w:tcPr>
            <w:tcW w:w="3047" w:type="dxa"/>
            <w:shd w:val="clear" w:color="auto" w:fill="EFEFEF"/>
            <w:vAlign w:val="center"/>
          </w:tcPr>
          <w:p w14:paraId="355EEF99" w14:textId="77777777" w:rsidR="00ED2462" w:rsidRDefault="00ED24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EFEFEF"/>
            <w:vAlign w:val="center"/>
          </w:tcPr>
          <w:p w14:paraId="161A9494" w14:textId="77777777" w:rsidR="00ED2462" w:rsidRDefault="00ED24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FEFEF"/>
            <w:vAlign w:val="center"/>
          </w:tcPr>
          <w:p w14:paraId="14C2BCFF" w14:textId="77777777" w:rsidR="00ED2462" w:rsidRDefault="00ED2462">
            <w:pPr>
              <w:jc w:val="left"/>
              <w:rPr>
                <w:sz w:val="20"/>
                <w:szCs w:val="20"/>
              </w:rPr>
            </w:pPr>
          </w:p>
        </w:tc>
      </w:tr>
      <w:tr w:rsidR="00ED2462" w14:paraId="1E4EFE1E" w14:textId="77777777">
        <w:trPr>
          <w:trHeight w:val="1134"/>
        </w:trPr>
        <w:tc>
          <w:tcPr>
            <w:tcW w:w="562" w:type="dxa"/>
            <w:shd w:val="clear" w:color="auto" w:fill="F2F2F2"/>
            <w:vAlign w:val="center"/>
          </w:tcPr>
          <w:p w14:paraId="631A2FE4" w14:textId="77777777" w:rsidR="00ED2462" w:rsidRDefault="000F6D00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7EAC3616" w14:textId="77777777" w:rsidR="00ED2462" w:rsidRDefault="000F6D00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julio</w:t>
            </w:r>
          </w:p>
        </w:tc>
        <w:tc>
          <w:tcPr>
            <w:tcW w:w="3047" w:type="dxa"/>
            <w:shd w:val="clear" w:color="auto" w:fill="auto"/>
            <w:vAlign w:val="center"/>
          </w:tcPr>
          <w:p w14:paraId="2FA3D84A" w14:textId="77777777" w:rsidR="00ED2462" w:rsidRDefault="000F6D00">
            <w:pPr>
              <w:jc w:val="lef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Exposición del tema con docente invitada de la Red contra la violencia hacia las mujeres. Discusión relacionada con la actualidad con preguntas guiadas.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3BAD50BF" w14:textId="77777777" w:rsidR="00ED2462" w:rsidRDefault="000F6D00">
            <w:pPr>
              <w:jc w:val="lef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Lectura y visualización de material entregado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2FF7C44" w14:textId="77777777" w:rsidR="00ED2462" w:rsidRDefault="000F6D00">
            <w:pPr>
              <w:jc w:val="lef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Entrega 7 de pregunta de clase 12</w:t>
            </w:r>
          </w:p>
        </w:tc>
      </w:tr>
      <w:tr w:rsidR="00ED2462" w14:paraId="038DF328" w14:textId="77777777">
        <w:trPr>
          <w:trHeight w:val="1134"/>
        </w:trPr>
        <w:tc>
          <w:tcPr>
            <w:tcW w:w="562" w:type="dxa"/>
            <w:shd w:val="clear" w:color="auto" w:fill="F2F2F2"/>
            <w:vAlign w:val="center"/>
          </w:tcPr>
          <w:p w14:paraId="57778E54" w14:textId="77777777" w:rsidR="00ED2462" w:rsidRDefault="000F6D00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209C1DA9" w14:textId="77777777" w:rsidR="00ED2462" w:rsidRDefault="000F6D00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julio</w:t>
            </w:r>
          </w:p>
        </w:tc>
        <w:tc>
          <w:tcPr>
            <w:tcW w:w="3047" w:type="dxa"/>
            <w:shd w:val="clear" w:color="auto" w:fill="auto"/>
            <w:vAlign w:val="center"/>
          </w:tcPr>
          <w:p w14:paraId="202A9A83" w14:textId="77777777" w:rsidR="00ED2462" w:rsidRDefault="000F6D00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Presentación final proyecto grupal.</w:t>
            </w:r>
          </w:p>
          <w:p w14:paraId="1D765D52" w14:textId="77777777" w:rsidR="00ED2462" w:rsidRDefault="00ED2462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60E6E270" w14:textId="77777777" w:rsidR="00ED2462" w:rsidRDefault="00ED2462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489BFC0" w14:textId="77777777" w:rsidR="00ED2462" w:rsidRDefault="000F6D00">
            <w:pPr>
              <w:jc w:val="lef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Presentación y entrega final proyecto</w:t>
            </w:r>
          </w:p>
        </w:tc>
      </w:tr>
      <w:tr w:rsidR="00ED2462" w14:paraId="0BD8A961" w14:textId="77777777">
        <w:trPr>
          <w:trHeight w:val="1134"/>
        </w:trPr>
        <w:tc>
          <w:tcPr>
            <w:tcW w:w="562" w:type="dxa"/>
            <w:shd w:val="clear" w:color="auto" w:fill="F2F2F2"/>
            <w:vAlign w:val="center"/>
          </w:tcPr>
          <w:p w14:paraId="77B6072A" w14:textId="77777777" w:rsidR="00ED2462" w:rsidRDefault="000F6D00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1D3DDAF5" w14:textId="77777777" w:rsidR="00ED2462" w:rsidRDefault="000F6D00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julio</w:t>
            </w:r>
          </w:p>
        </w:tc>
        <w:tc>
          <w:tcPr>
            <w:tcW w:w="3047" w:type="dxa"/>
            <w:shd w:val="clear" w:color="auto" w:fill="auto"/>
            <w:vAlign w:val="center"/>
          </w:tcPr>
          <w:p w14:paraId="6905B6DA" w14:textId="77777777" w:rsidR="00ED2462" w:rsidRDefault="000F6D00">
            <w:pPr>
              <w:jc w:val="lef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Presentación final proyecto grupal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1B44BED6" w14:textId="77777777" w:rsidR="00ED2462" w:rsidRDefault="00ED2462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3759D1F6" w14:textId="77777777" w:rsidR="00ED2462" w:rsidRDefault="000F6D00">
            <w:pPr>
              <w:jc w:val="lef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Presentación y entrega final proyecto</w:t>
            </w:r>
          </w:p>
        </w:tc>
      </w:tr>
    </w:tbl>
    <w:p w14:paraId="11E6AE01" w14:textId="77777777" w:rsidR="00ED2462" w:rsidRDefault="00ED2462">
      <w:pPr>
        <w:tabs>
          <w:tab w:val="left" w:pos="1200"/>
        </w:tabs>
      </w:pPr>
    </w:p>
    <w:p w14:paraId="59AE25F1" w14:textId="77777777" w:rsidR="00ED2462" w:rsidRDefault="00ED2462">
      <w:pPr>
        <w:tabs>
          <w:tab w:val="left" w:pos="1200"/>
        </w:tabs>
      </w:pPr>
    </w:p>
    <w:p w14:paraId="08F276A1" w14:textId="77777777" w:rsidR="00ED2462" w:rsidRDefault="000F6D00">
      <w:pPr>
        <w:rPr>
          <w:b/>
        </w:rPr>
      </w:pPr>
      <w:r>
        <w:rPr>
          <w:b/>
        </w:rPr>
        <w:t>11. REQUISITOS DE APROBACIÓN</w:t>
      </w:r>
    </w:p>
    <w:p w14:paraId="58BDBD6D" w14:textId="77777777" w:rsidR="00ED2462" w:rsidRDefault="00ED2462"/>
    <w:tbl>
      <w:tblPr>
        <w:tblStyle w:val="ad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ED2462" w14:paraId="3E4DC8CF" w14:textId="77777777">
        <w:tc>
          <w:tcPr>
            <w:tcW w:w="8828" w:type="dxa"/>
            <w:vAlign w:val="center"/>
          </w:tcPr>
          <w:p w14:paraId="0218EE9F" w14:textId="77777777" w:rsidR="00ED2462" w:rsidRDefault="00ED2462"/>
          <w:p w14:paraId="1186EC15" w14:textId="77777777" w:rsidR="00ED2462" w:rsidRDefault="000F6D00">
            <w:r>
              <w:t>Calificación final igual o superior a 4,0, en una escala de 1 a 7.</w:t>
            </w:r>
          </w:p>
          <w:p w14:paraId="001B9C74" w14:textId="77777777" w:rsidR="00ED2462" w:rsidRDefault="00ED2462"/>
        </w:tc>
      </w:tr>
    </w:tbl>
    <w:p w14:paraId="491D8FA8" w14:textId="77777777" w:rsidR="00ED2462" w:rsidRDefault="00ED2462"/>
    <w:p w14:paraId="0E1CFBD2" w14:textId="77777777" w:rsidR="00ED2462" w:rsidRDefault="00ED2462"/>
    <w:p w14:paraId="08F56E53" w14:textId="77777777" w:rsidR="00ED2462" w:rsidRDefault="000F6D00">
      <w:pPr>
        <w:rPr>
          <w:b/>
        </w:rPr>
      </w:pPr>
      <w:r>
        <w:rPr>
          <w:b/>
        </w:rPr>
        <w:t xml:space="preserve">12. RECURSOS DE APRENDIZAJE O BIBLIOGRAFÍA BÁSICA OBLIGATORIA </w:t>
      </w:r>
    </w:p>
    <w:p w14:paraId="4A96211F" w14:textId="77777777" w:rsidR="00ED2462" w:rsidRDefault="00ED2462">
      <w:pPr>
        <w:rPr>
          <w:color w:val="7030A0"/>
        </w:rPr>
      </w:pPr>
    </w:p>
    <w:tbl>
      <w:tblPr>
        <w:tblStyle w:val="ae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ED2462" w14:paraId="60551425" w14:textId="77777777">
        <w:trPr>
          <w:trHeight w:val="2268"/>
        </w:trPr>
        <w:tc>
          <w:tcPr>
            <w:tcW w:w="8828" w:type="dxa"/>
          </w:tcPr>
          <w:p w14:paraId="7C817A39" w14:textId="77777777" w:rsidR="00ED2462" w:rsidRDefault="00ED2462">
            <w:pPr>
              <w:jc w:val="left"/>
            </w:pPr>
          </w:p>
          <w:p w14:paraId="0E3AE65B" w14:textId="77777777" w:rsidR="00ED2462" w:rsidRDefault="000F6D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Butler, Judith.  “El género en disputa”. Editorial Paidós, 2007.</w:t>
            </w:r>
          </w:p>
          <w:p w14:paraId="04A3D81A" w14:textId="77777777" w:rsidR="00ED2462" w:rsidRDefault="00ED2462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A602E9" w14:textId="77777777" w:rsidR="00ED2462" w:rsidRDefault="000F6D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Kirkwood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Julieta. “Feminismo y participación política en Chile”. FLACSO, 1982. “El feminismo como negación del autoritarismo”. FLACSO, 1983. </w:t>
            </w:r>
          </w:p>
          <w:p w14:paraId="27CA7798" w14:textId="77777777" w:rsidR="00ED2462" w:rsidRDefault="00ED2462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D5AB89E" w14:textId="77777777" w:rsidR="00ED2462" w:rsidRDefault="000F6D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Richard, Nelly. “Feminismo, género y diferenci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as”. Palinodia, Santiago, 2008.</w:t>
            </w:r>
          </w:p>
          <w:p w14:paraId="3C695A4B" w14:textId="77777777" w:rsidR="00ED2462" w:rsidRDefault="00ED2462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0B9C15E" w14:textId="77777777" w:rsidR="00ED2462" w:rsidRDefault="000F6D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Instituto Nacional de Derechos Humanos. (2015). Manual de derechos humanos para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comunicadores y comunicadoras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13C0FFC" w14:textId="77777777" w:rsidR="00ED2462" w:rsidRDefault="00ED2462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3E1268" w14:textId="77777777" w:rsidR="00ED2462" w:rsidRDefault="000F6D00">
            <w:pPr>
              <w:spacing w:after="240" w:line="276" w:lineRule="auto"/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Zeran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, F. (2018) “Mayo feminista. La rebelión contra el patriarcado”.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Lom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Ediciones.</w:t>
            </w:r>
          </w:p>
        </w:tc>
      </w:tr>
    </w:tbl>
    <w:p w14:paraId="3AF2ACA7" w14:textId="77777777" w:rsidR="00ED2462" w:rsidRDefault="00ED2462"/>
    <w:p w14:paraId="0AD65B03" w14:textId="77777777" w:rsidR="00ED2462" w:rsidRDefault="00ED2462"/>
    <w:p w14:paraId="5C6E3B7C" w14:textId="77777777" w:rsidR="00ED2462" w:rsidRDefault="000F6D00">
      <w:pPr>
        <w:rPr>
          <w:b/>
        </w:rPr>
      </w:pPr>
      <w:r>
        <w:rPr>
          <w:b/>
        </w:rPr>
        <w:t>13. RECURSOS ADICIONALES</w:t>
      </w:r>
    </w:p>
    <w:p w14:paraId="0BECE322" w14:textId="77777777" w:rsidR="00ED2462" w:rsidRDefault="00ED2462"/>
    <w:tbl>
      <w:tblPr>
        <w:tblStyle w:val="af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ED2462" w14:paraId="0FE210D3" w14:textId="77777777">
        <w:trPr>
          <w:trHeight w:val="1701"/>
        </w:trPr>
        <w:tc>
          <w:tcPr>
            <w:tcW w:w="8828" w:type="dxa"/>
            <w:vAlign w:val="center"/>
          </w:tcPr>
          <w:p w14:paraId="19D25616" w14:textId="77777777" w:rsidR="00ED2462" w:rsidRDefault="000F6D00">
            <w:pPr>
              <w:spacing w:line="276" w:lineRule="auto"/>
              <w:rPr>
                <w:highlight w:val="white"/>
              </w:rPr>
            </w:pPr>
            <w:r>
              <w:t xml:space="preserve">“Judith Butler en Chile y en la Chile”. </w:t>
            </w:r>
            <w:r>
              <w:rPr>
                <w:highlight w:val="white"/>
              </w:rPr>
              <w:t>Vicerrectoría de Extensión y Comunicaciones, 2019. Libro íntegro disponible:</w:t>
            </w:r>
          </w:p>
          <w:p w14:paraId="353D4F74" w14:textId="77777777" w:rsidR="00ED2462" w:rsidRDefault="000F6D00">
            <w:pPr>
              <w:spacing w:line="276" w:lineRule="auto"/>
              <w:rPr>
                <w:highlight w:val="white"/>
              </w:rPr>
            </w:pPr>
            <w:hyperlink r:id="rId7" w:anchor="/5">
              <w:r>
                <w:rPr>
                  <w:color w:val="1155CC"/>
                  <w:highlight w:val="white"/>
                  <w:u w:val="single"/>
                </w:rPr>
                <w:t>htt</w:t>
              </w:r>
              <w:r>
                <w:rPr>
                  <w:color w:val="1155CC"/>
                  <w:highlight w:val="white"/>
                  <w:u w:val="single"/>
                </w:rPr>
                <w:t>p://libros.uchile.cl/files/presses/1/monographs/931/submission/proof/index.html#/5</w:t>
              </w:r>
            </w:hyperlink>
          </w:p>
          <w:p w14:paraId="0C1DD73B" w14:textId="77777777" w:rsidR="00ED2462" w:rsidRDefault="00ED2462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FD6ADD9" w14:textId="77777777" w:rsidR="00ED2462" w:rsidRDefault="000F6D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Centro de Estudios Nacionales de Desarrollo Alternativo, CENDA. “Índices mensuales de actividad económica interna, IMACEI CENDA”, 2019</w:t>
            </w:r>
          </w:p>
          <w:p w14:paraId="19D85F9C" w14:textId="77777777" w:rsidR="00ED2462" w:rsidRDefault="000F6D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8">
              <w:r>
                <w:rPr>
                  <w:rFonts w:ascii="Calibri" w:eastAsia="Calibri" w:hAnsi="Calibri" w:cs="Calibri"/>
                  <w:sz w:val="24"/>
                  <w:szCs w:val="24"/>
                  <w:u w:val="single"/>
                </w:rPr>
                <w:t>www.cendachile.cl</w:t>
              </w:r>
            </w:hyperlink>
          </w:p>
          <w:p w14:paraId="1CD8AE3A" w14:textId="77777777" w:rsidR="00ED2462" w:rsidRDefault="000F6D00">
            <w:pPr>
              <w:widowControl w:val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hyperlink r:id="rId9">
              <w:proofErr w:type="spellStart"/>
              <w:r>
                <w:rPr>
                  <w:rFonts w:ascii="Calibri" w:eastAsia="Calibri" w:hAnsi="Calibri" w:cs="Calibri"/>
                  <w:color w:val="0097A7"/>
                  <w:sz w:val="24"/>
                  <w:szCs w:val="24"/>
                  <w:u w:val="single"/>
                </w:rPr>
                <w:t>Cinetecavirtua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la Universidad de chile</w:t>
            </w:r>
          </w:p>
          <w:p w14:paraId="3FA0B6A5" w14:textId="77777777" w:rsidR="00ED2462" w:rsidRDefault="000F6D00">
            <w:pPr>
              <w:widowControl w:val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hyperlink r:id="rId10">
              <w:r>
                <w:rPr>
                  <w:rFonts w:ascii="Calibri" w:eastAsia="Calibri" w:hAnsi="Calibri" w:cs="Calibri"/>
                  <w:color w:val="0097A7"/>
                  <w:sz w:val="24"/>
                  <w:szCs w:val="24"/>
                  <w:u w:val="single"/>
                </w:rPr>
                <w:t>Aborto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. Pedro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Chaskel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1966. 27 minutos. Campaña para el uso de anticonceptivos.</w:t>
            </w:r>
          </w:p>
          <w:p w14:paraId="138BAE09" w14:textId="77777777" w:rsidR="00ED2462" w:rsidRDefault="00ED2462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A05DCB" w14:textId="77777777" w:rsidR="00ED2462" w:rsidRDefault="000F6D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Flores, V. (2013). “Topografías de disidencias: masculinidades lésbicas y deconstrucc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iones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heteronormativas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”, En Interrupciones. Ensayos de poética activista. Neuquén.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185-205. Disponible en: </w:t>
            </w:r>
            <w:hyperlink r:id="rId11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http://www.bibliotecafr</w:t>
              </w:r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agmentada.org/wp-content/uploads/2014/11/interrupciones-libro-valeria-flores.pdf</w:t>
              </w:r>
            </w:hyperlink>
          </w:p>
          <w:p w14:paraId="533B1C5F" w14:textId="77777777" w:rsidR="00ED2462" w:rsidRDefault="00ED2462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DBC4A72" w14:textId="77777777" w:rsidR="00ED2462" w:rsidRDefault="000F6D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Organización para la Cooperación y el Desarrollo Económico, OCDE, “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Education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at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glance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country note. Chile”, 2018.</w:t>
            </w:r>
          </w:p>
          <w:p w14:paraId="5B80BA66" w14:textId="77777777" w:rsidR="00ED2462" w:rsidRDefault="000F6D00">
            <w:pPr>
              <w:spacing w:line="276" w:lineRule="auto"/>
            </w:pPr>
            <w:hyperlink r:id="rId12">
              <w:r>
                <w:rPr>
                  <w:rFonts w:ascii="Calibri" w:eastAsia="Calibri" w:hAnsi="Calibri" w:cs="Calibri"/>
                  <w:sz w:val="24"/>
                  <w:szCs w:val="24"/>
                  <w:u w:val="single"/>
                </w:rPr>
                <w:t>www.gpseducation.oecd.org/content/EAGCountrynotes/CHL.pdf</w:t>
              </w:r>
            </w:hyperlink>
          </w:p>
          <w:p w14:paraId="747BC3BA" w14:textId="77777777" w:rsidR="00ED2462" w:rsidRDefault="00ED2462">
            <w:pPr>
              <w:spacing w:line="276" w:lineRule="auto"/>
            </w:pPr>
          </w:p>
          <w:p w14:paraId="4B10AD42" w14:textId="77777777" w:rsidR="00ED2462" w:rsidRDefault="000F6D00">
            <w:pPr>
              <w:spacing w:line="276" w:lineRule="auto"/>
              <w:rPr>
                <w:b/>
              </w:rPr>
            </w:pPr>
            <w:r>
              <w:rPr>
                <w:b/>
              </w:rPr>
              <w:t>Bibliografía complementaria:</w:t>
            </w:r>
          </w:p>
          <w:p w14:paraId="59D38C06" w14:textId="77777777" w:rsidR="00ED2462" w:rsidRDefault="00ED2462">
            <w:pPr>
              <w:spacing w:line="276" w:lineRule="auto"/>
            </w:pPr>
          </w:p>
          <w:p w14:paraId="23AFB439" w14:textId="77777777" w:rsidR="00ED2462" w:rsidRDefault="000F6D00">
            <w:pPr>
              <w:spacing w:line="276" w:lineRule="auto"/>
              <w:rPr>
                <w:highlight w:val="white"/>
              </w:rPr>
            </w:pPr>
            <w:r>
              <w:t xml:space="preserve">“Amanda </w:t>
            </w:r>
            <w:proofErr w:type="spellStart"/>
            <w:r>
              <w:t>Labarca</w:t>
            </w:r>
            <w:proofErr w:type="spellEnd"/>
            <w:r>
              <w:t xml:space="preserve">: una antología feminista”, </w:t>
            </w:r>
            <w:r>
              <w:rPr>
                <w:highlight w:val="white"/>
              </w:rPr>
              <w:t>Universidad de Chile. Vicerrectoría de Extensión y Comunicaciones. Editorial Universitaria, 2019.</w:t>
            </w:r>
          </w:p>
          <w:p w14:paraId="26A1B3B8" w14:textId="77777777" w:rsidR="00ED2462" w:rsidRDefault="00ED2462">
            <w:pPr>
              <w:spacing w:line="276" w:lineRule="auto"/>
              <w:rPr>
                <w:highlight w:val="white"/>
              </w:rPr>
            </w:pPr>
          </w:p>
          <w:p w14:paraId="2478587C" w14:textId="77777777" w:rsidR="00ED2462" w:rsidRDefault="000F6D00">
            <w:pP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“Elena </w:t>
            </w:r>
            <w:proofErr w:type="spellStart"/>
            <w:r>
              <w:rPr>
                <w:highlight w:val="white"/>
              </w:rPr>
              <w:t>Caffarena</w:t>
            </w:r>
            <w:proofErr w:type="spellEnd"/>
            <w:r>
              <w:rPr>
                <w:highlight w:val="white"/>
              </w:rPr>
              <w:t xml:space="preserve">: una mujer pública”, Universidad de Chile. Vicerrectoría de Extensión y Comunicaciones. Editorial Universitaria, 2020. </w:t>
            </w:r>
          </w:p>
          <w:p w14:paraId="37E76131" w14:textId="77777777" w:rsidR="00ED2462" w:rsidRDefault="00ED2462">
            <w:pPr>
              <w:spacing w:line="276" w:lineRule="auto"/>
              <w:rPr>
                <w:highlight w:val="white"/>
              </w:rPr>
            </w:pPr>
          </w:p>
          <w:p w14:paraId="42886DF7" w14:textId="77777777" w:rsidR="00ED2462" w:rsidRDefault="000F6D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Figueroa, Lorena; 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ilva,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Keiko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; Vargas,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Patricia.“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Tierra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indio, mujer. Pensamiento social de Gabriela Mistral”. Editorial LOM, 2000.</w:t>
            </w:r>
          </w:p>
          <w:p w14:paraId="06EF7C6B" w14:textId="77777777" w:rsidR="00ED2462" w:rsidRDefault="00ED2462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C84C6A0" w14:textId="77777777" w:rsidR="00ED2462" w:rsidRDefault="000F6D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Gaviola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Artigas,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Edda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;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Jiles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Moreno, Ximena;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Lopresti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Martínez,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Lorella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y Rojas, Claudia  Mira. “Queremos votar en las próximas elecciones: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historia del movimiento femenino chileno”. La Morada, 1986.</w:t>
            </w:r>
          </w:p>
          <w:p w14:paraId="7CC4B2FA" w14:textId="77777777" w:rsidR="00ED2462" w:rsidRDefault="00ED2462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130C45" w14:textId="77777777" w:rsidR="00ED2462" w:rsidRDefault="000F6D00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Labarca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Amanda. “Feminismos contemporáneos”. Editorial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Zig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Zag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1948.</w:t>
            </w:r>
          </w:p>
          <w:p w14:paraId="72CA78D2" w14:textId="77777777" w:rsidR="00ED2462" w:rsidRDefault="00ED2462">
            <w:pPr>
              <w:spacing w:line="276" w:lineRule="auto"/>
              <w:rPr>
                <w:sz w:val="21"/>
                <w:szCs w:val="21"/>
              </w:rPr>
            </w:pPr>
          </w:p>
          <w:p w14:paraId="5C8A149C" w14:textId="77777777" w:rsidR="00ED2462" w:rsidRDefault="000F6D00">
            <w:pPr>
              <w:spacing w:after="240" w:line="276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Lamas, M. (2000). "Diferencias de sexo, género y diferencia sexual". En: Cuicuilco, enero-abril, año/vol. 7, número 018. E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scuela Nacional de Antropología e Historia, Distrito Federal, México. </w:t>
            </w:r>
          </w:p>
          <w:p w14:paraId="38459C7C" w14:textId="77777777" w:rsidR="00ED2462" w:rsidRDefault="000F6D00">
            <w:pPr>
              <w:spacing w:after="24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Montecino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, S. (1996) “Devenir de una traslación: de la mujer al género o de lo universal a lo particular”. En: Conceptos de Género y Desarrollo. PIEG. Serie de Apuntes. Santiago.</w:t>
            </w:r>
          </w:p>
          <w:p w14:paraId="61910588" w14:textId="77777777" w:rsidR="00ED2462" w:rsidRDefault="000F6D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Meruane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Lina. “Contra los hijos”.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Penguin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Random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House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Santiago, 2018.</w:t>
            </w:r>
          </w:p>
          <w:p w14:paraId="138E0CFF" w14:textId="77777777" w:rsidR="00ED2462" w:rsidRDefault="00ED2462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955D44" w14:textId="77777777" w:rsidR="00ED2462" w:rsidRDefault="000F6D00">
            <w:pPr>
              <w:spacing w:after="24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“Mu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jeres Insurrectas”. Revista Anales de la Universidad de Chile. </w:t>
            </w:r>
          </w:p>
          <w:p w14:paraId="3C27D03F" w14:textId="77777777" w:rsidR="00ED2462" w:rsidRDefault="000F6D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Nussbaum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Martha. “El ocultamiento de lo humano: repugnancia, vergüenza y ley”.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Katz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Editores, Buenos Aires, 2006.</w:t>
            </w:r>
          </w:p>
          <w:p w14:paraId="5E6CD2DB" w14:textId="77777777" w:rsidR="00ED2462" w:rsidRDefault="00ED2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360"/>
              <w:jc w:val="left"/>
              <w:rPr>
                <w:sz w:val="20"/>
                <w:szCs w:val="20"/>
              </w:rPr>
            </w:pPr>
          </w:p>
        </w:tc>
      </w:tr>
    </w:tbl>
    <w:p w14:paraId="6EAC2C64" w14:textId="77777777" w:rsidR="00ED2462" w:rsidRDefault="00ED2462">
      <w:pPr>
        <w:tabs>
          <w:tab w:val="left" w:pos="1200"/>
        </w:tabs>
      </w:pPr>
    </w:p>
    <w:p w14:paraId="5E2FEBF1" w14:textId="77777777" w:rsidR="00ED2462" w:rsidRDefault="00ED2462"/>
    <w:sectPr w:rsidR="00ED2462"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1701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0888F" w14:textId="77777777" w:rsidR="000F6D00" w:rsidRDefault="000F6D00">
      <w:r>
        <w:separator/>
      </w:r>
    </w:p>
  </w:endnote>
  <w:endnote w:type="continuationSeparator" w:id="0">
    <w:p w14:paraId="14EF10B6" w14:textId="77777777" w:rsidR="000F6D00" w:rsidRDefault="000F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8CB3B" w14:textId="77777777" w:rsidR="00ED2462" w:rsidRDefault="000F6D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11972F9" w14:textId="77777777" w:rsidR="00ED2462" w:rsidRDefault="00ED24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45E6" w14:textId="77777777" w:rsidR="00ED2462" w:rsidRDefault="000F6D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128C0">
      <w:rPr>
        <w:color w:val="000000"/>
      </w:rPr>
      <w:fldChar w:fldCharType="separate"/>
    </w:r>
    <w:r w:rsidR="006128C0">
      <w:rPr>
        <w:noProof/>
        <w:color w:val="000000"/>
      </w:rPr>
      <w:t>1</w:t>
    </w:r>
    <w:r>
      <w:rPr>
        <w:color w:val="000000"/>
      </w:rPr>
      <w:fldChar w:fldCharType="end"/>
    </w:r>
  </w:p>
  <w:p w14:paraId="23D06445" w14:textId="77777777" w:rsidR="00ED2462" w:rsidRDefault="00ED24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AA706" w14:textId="77777777" w:rsidR="000F6D00" w:rsidRDefault="000F6D00">
      <w:r>
        <w:separator/>
      </w:r>
    </w:p>
  </w:footnote>
  <w:footnote w:type="continuationSeparator" w:id="0">
    <w:p w14:paraId="10D43ED5" w14:textId="77777777" w:rsidR="000F6D00" w:rsidRDefault="000F6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1E83A" w14:textId="77777777" w:rsidR="00ED2462" w:rsidRDefault="000F6D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52EA11E" wp14:editId="08E7C1BC">
          <wp:simplePos x="0" y="0"/>
          <wp:positionH relativeFrom="column">
            <wp:posOffset>3238500</wp:posOffset>
          </wp:positionH>
          <wp:positionV relativeFrom="paragraph">
            <wp:posOffset>-450741</wp:posOffset>
          </wp:positionV>
          <wp:extent cx="2372093" cy="935999"/>
          <wp:effectExtent l="0" t="0" r="0" b="0"/>
          <wp:wrapSquare wrapText="bothSides" distT="0" distB="0" distL="114300" distR="114300"/>
          <wp:docPr id="1" name="image1.png" descr="MacintochHD:Users:alexismarinetti:Desktop:IDENTI_PREGRADO_2018:2020:logos:grafica:word:logos_membrete_docenc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chHD:Users:alexismarinetti:Desktop:IDENTI_PREGRADO_2018:2020:logos:grafica:word:logos_membrete_docenci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2093" cy="9359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1B670" w14:textId="77777777" w:rsidR="00ED2462" w:rsidRDefault="00ED24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54620"/>
    <w:multiLevelType w:val="multilevel"/>
    <w:tmpl w:val="033ED44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62"/>
    <w:rsid w:val="000F6D00"/>
    <w:rsid w:val="006128C0"/>
    <w:rsid w:val="00ED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3A7677"/>
  <w15:docId w15:val="{B78A6EE1-707C-7243-A153-92D699B9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ES_tradnl" w:eastAsia="es-ES_tradn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dachile.c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ros.uchile.cl/files/presses/1/monographs/931/submission/proof/index.html" TargetMode="External"/><Relationship Id="rId12" Type="http://schemas.openxmlformats.org/officeDocument/2006/relationships/hyperlink" Target="http://www.gpseducation.oecd.org/content/EAGCountrynotes/CHL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tecafragmentada.org/wp-content/uploads/2014/11/interrupciones-libro-valeria-flore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cinetecavirtual.uchile.cl/cineteca/index.php/Detail/objects/23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netecavirtual.uchile.cl/cineteca/index.ph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1781</Words>
  <Characters>9798</Characters>
  <Application>Microsoft Office Word</Application>
  <DocSecurity>0</DocSecurity>
  <Lines>81</Lines>
  <Paragraphs>23</Paragraphs>
  <ScaleCrop>false</ScaleCrop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2021-04-05T15:11:00Z</dcterms:created>
  <dcterms:modified xsi:type="dcterms:W3CDTF">2021-04-05T15:11:00Z</dcterms:modified>
</cp:coreProperties>
</file>