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PROGRAMA DE CURSOS DE FORMACIÓN GENERAL (CFG)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Semestre 2019-01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color w:val="2f5496"/>
          <w:rtl w:val="0"/>
        </w:rPr>
        <w:t xml:space="preserve">Por favor, antes de enviar su programa definitivo, borre las orientaciones para completar cada apartado del programa, que aparecen en color azul en este documento. Si tiene alguna duda o consulta, contacte a la Coordinación del Programa de Formación General.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1. NOMBRE Y CÓDIGO DEL CURSO</w:t>
      </w:r>
    </w:p>
    <w:p w:rsidR="00000000" w:rsidDel="00000000" w:rsidP="00000000" w:rsidRDefault="00000000" w:rsidRPr="00000000" w14:paraId="00000008">
      <w:pPr>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415"/>
        <w:tblGridChange w:id="0">
          <w:tblGrid>
            <w:gridCol w:w="1413"/>
            <w:gridCol w:w="7415"/>
          </w:tblGrid>
        </w:tblGridChange>
      </w:tblGrid>
      <w:tr>
        <w:tc>
          <w:tcPr>
            <w:shd w:fill="f2f2f2" w:val="clear"/>
            <w:vAlign w:val="center"/>
          </w:tcPr>
          <w:p w:rsidR="00000000" w:rsidDel="00000000" w:rsidP="00000000" w:rsidRDefault="00000000" w:rsidRPr="00000000" w14:paraId="00000009">
            <w:pPr>
              <w:rPr/>
            </w:pPr>
            <w:r w:rsidDel="00000000" w:rsidR="00000000" w:rsidRPr="00000000">
              <w:rPr>
                <w:rtl w:val="0"/>
              </w:rPr>
              <w:t xml:space="preserve">Nombre</w:t>
            </w:r>
          </w:p>
        </w:tc>
        <w:tc>
          <w:tcPr>
            <w:vAlign w:val="center"/>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Después del mayo feminista: diálogos en la academia</w:t>
            </w:r>
          </w:p>
          <w:p w:rsidR="00000000" w:rsidDel="00000000" w:rsidP="00000000" w:rsidRDefault="00000000" w:rsidRPr="00000000" w14:paraId="0000000C">
            <w:pPr>
              <w:rPr/>
            </w:pPr>
            <w:r w:rsidDel="00000000" w:rsidR="00000000" w:rsidRPr="00000000">
              <w:rPr>
                <w:rtl w:val="0"/>
              </w:rPr>
            </w:r>
          </w:p>
        </w:tc>
      </w:tr>
      <w:tr>
        <w:tc>
          <w:tcPr>
            <w:shd w:fill="f2f2f2" w:val="clear"/>
            <w:vAlign w:val="center"/>
          </w:tcPr>
          <w:p w:rsidR="00000000" w:rsidDel="00000000" w:rsidP="00000000" w:rsidRDefault="00000000" w:rsidRPr="00000000" w14:paraId="0000000D">
            <w:pPr>
              <w:rPr/>
            </w:pPr>
            <w:r w:rsidDel="00000000" w:rsidR="00000000" w:rsidRPr="00000000">
              <w:rPr>
                <w:rtl w:val="0"/>
              </w:rPr>
              <w:t xml:space="preserve">Código</w:t>
            </w:r>
          </w:p>
        </w:tc>
        <w:tc>
          <w:tcPr>
            <w:vAlign w:val="center"/>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 NOMBRE DE LA ASIGNATURA EN INGLÉS</w:t>
      </w:r>
    </w:p>
    <w:p w:rsidR="00000000" w:rsidDel="00000000" w:rsidP="00000000" w:rsidRDefault="00000000" w:rsidRPr="00000000" w14:paraId="00000011">
      <w:pPr>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12">
            <w:pPr>
              <w:rPr/>
            </w:pPr>
            <w:r w:rsidDel="00000000" w:rsidR="00000000" w:rsidRPr="00000000">
              <w:rPr>
                <w:rtl w:val="0"/>
              </w:rPr>
              <w:t xml:space="preserve">After Feminist May: dialogues in the academy</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3. PALABRAS CLAVE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color w:val="2f5496"/>
        </w:rPr>
      </w:pPr>
      <w:r w:rsidDel="00000000" w:rsidR="00000000" w:rsidRPr="00000000">
        <w:rPr>
          <w:color w:val="2f5496"/>
          <w:rtl w:val="0"/>
        </w:rPr>
        <w:t xml:space="preserve">Palabras clave del propósito general de la asignatura y sus contenidos que permitan identificar la temática del curso en sistemas de búsqueda automatizada. Por favor, separar las palabras clave mediante punto y coma (;).</w:t>
      </w:r>
    </w:p>
    <w:p w:rsidR="00000000" w:rsidDel="00000000" w:rsidP="00000000" w:rsidRDefault="00000000" w:rsidRPr="00000000" w14:paraId="00000017">
      <w:pPr>
        <w:rPr>
          <w:b w:val="1"/>
        </w:rPr>
      </w:pP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18">
            <w:pPr>
              <w:rPr/>
            </w:pPr>
            <w:r w:rsidDel="00000000" w:rsidR="00000000" w:rsidRPr="00000000">
              <w:rPr>
                <w:rtl w:val="0"/>
              </w:rPr>
              <w:t xml:space="preserve">feminismos; discriminación; acoso; igualdad de género; brechas de género </w:t>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4. EQUIPO DOCENTE</w:t>
      </w:r>
    </w:p>
    <w:p w:rsidR="00000000" w:rsidDel="00000000" w:rsidP="00000000" w:rsidRDefault="00000000" w:rsidRPr="00000000" w14:paraId="0000001C">
      <w:pPr>
        <w:rPr/>
      </w:pP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5539"/>
        <w:tblGridChange w:id="0">
          <w:tblGrid>
            <w:gridCol w:w="3289"/>
            <w:gridCol w:w="5539"/>
          </w:tblGrid>
        </w:tblGridChange>
      </w:tblGrid>
      <w:tr>
        <w:tc>
          <w:tcPr>
            <w:shd w:fill="f2f2f2" w:val="clear"/>
            <w:vAlign w:val="center"/>
          </w:tcPr>
          <w:p w:rsidR="00000000" w:rsidDel="00000000" w:rsidP="00000000" w:rsidRDefault="00000000" w:rsidRPr="00000000" w14:paraId="0000001D">
            <w:pPr>
              <w:rPr/>
            </w:pPr>
            <w:r w:rsidDel="00000000" w:rsidR="00000000" w:rsidRPr="00000000">
              <w:rPr>
                <w:rtl w:val="0"/>
              </w:rPr>
              <w:t xml:space="preserve">Docente responsable</w:t>
            </w:r>
          </w:p>
        </w:tc>
        <w:tc>
          <w:tcPr>
            <w:vAlign w:val="center"/>
          </w:tcPr>
          <w:p w:rsidR="00000000" w:rsidDel="00000000" w:rsidP="00000000" w:rsidRDefault="00000000" w:rsidRPr="00000000" w14:paraId="0000001E">
            <w:pPr>
              <w:rPr/>
            </w:pPr>
            <w:r w:rsidDel="00000000" w:rsidR="00000000" w:rsidRPr="00000000">
              <w:rPr>
                <w:rtl w:val="0"/>
              </w:rPr>
              <w:t xml:space="preserve">Roxana Pey, Facultad de Ciencias Sociales y Cátedra Amanda Labarca.</w:t>
            </w:r>
          </w:p>
        </w:tc>
      </w:tr>
      <w:tr>
        <w:tc>
          <w:tcPr>
            <w:shd w:fill="f2f2f2" w:val="clear"/>
            <w:vAlign w:val="center"/>
          </w:tcPr>
          <w:p w:rsidR="00000000" w:rsidDel="00000000" w:rsidP="00000000" w:rsidRDefault="00000000" w:rsidRPr="00000000" w14:paraId="0000001F">
            <w:pPr>
              <w:rPr/>
            </w:pPr>
            <w:r w:rsidDel="00000000" w:rsidR="00000000" w:rsidRPr="00000000">
              <w:rPr>
                <w:rtl w:val="0"/>
              </w:rPr>
              <w:t xml:space="preserve">Docente(s) colaborador(a, es)</w:t>
            </w:r>
          </w:p>
        </w:tc>
        <w:tc>
          <w:tcPr>
            <w:vAlign w:val="center"/>
          </w:tcPr>
          <w:p w:rsidR="00000000" w:rsidDel="00000000" w:rsidP="00000000" w:rsidRDefault="00000000" w:rsidRPr="00000000" w14:paraId="00000020">
            <w:pPr>
              <w:rPr/>
            </w:pPr>
            <w:r w:rsidDel="00000000" w:rsidR="00000000" w:rsidRPr="00000000">
              <w:rPr>
                <w:rtl w:val="0"/>
              </w:rPr>
              <w:t xml:space="preserve">Faride Zerán, Diamela Eltit, Kemy Oyarzún, Alejandra Araya, Olga Grau, Nelly Richard, Jorge Díaz, Carmen Andrade. </w:t>
            </w:r>
          </w:p>
          <w:p w:rsidR="00000000" w:rsidDel="00000000" w:rsidP="00000000" w:rsidRDefault="00000000" w:rsidRPr="00000000" w14:paraId="00000021">
            <w:pPr>
              <w:rPr/>
            </w:pPr>
            <w:r w:rsidDel="00000000" w:rsidR="00000000" w:rsidRPr="00000000">
              <w:rPr>
                <w:rtl w:val="0"/>
              </w:rPr>
            </w:r>
          </w:p>
        </w:tc>
      </w:tr>
      <w:tr>
        <w:tc>
          <w:tcPr>
            <w:shd w:fill="f2f2f2" w:val="clear"/>
            <w:vAlign w:val="center"/>
          </w:tcPr>
          <w:p w:rsidR="00000000" w:rsidDel="00000000" w:rsidP="00000000" w:rsidRDefault="00000000" w:rsidRPr="00000000" w14:paraId="00000022">
            <w:pPr>
              <w:rPr/>
            </w:pPr>
            <w:r w:rsidDel="00000000" w:rsidR="00000000" w:rsidRPr="00000000">
              <w:rPr>
                <w:rtl w:val="0"/>
              </w:rPr>
              <w:t xml:space="preserve">Ayudante</w:t>
            </w:r>
          </w:p>
        </w:tc>
        <w:tc>
          <w:tcPr>
            <w:vAlign w:val="center"/>
          </w:tcPr>
          <w:p w:rsidR="00000000" w:rsidDel="00000000" w:rsidP="00000000" w:rsidRDefault="00000000" w:rsidRPr="00000000" w14:paraId="00000023">
            <w:pPr>
              <w:rPr/>
            </w:pPr>
            <w:r w:rsidDel="00000000" w:rsidR="00000000" w:rsidRPr="00000000">
              <w:rPr>
                <w:rtl w:val="0"/>
              </w:rPr>
              <w:t xml:space="preserve">Ayudante: Bárbara Barrera, Cátedra Amanda Labarca.</w:t>
            </w:r>
          </w:p>
          <w:p w:rsidR="00000000" w:rsidDel="00000000" w:rsidP="00000000" w:rsidRDefault="00000000" w:rsidRPr="00000000" w14:paraId="00000024">
            <w:pPr>
              <w:rPr/>
            </w:pPr>
            <w:r w:rsidDel="00000000" w:rsidR="00000000" w:rsidRPr="00000000">
              <w:rPr>
                <w:rtl w:val="0"/>
              </w:rPr>
              <w:t xml:space="preserve">Correo: barbara.barrera@uchile.cl</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5. LUGAR, DÍA Y HORARIO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color w:val="2f5496"/>
        </w:rPr>
      </w:pPr>
      <w:r w:rsidDel="00000000" w:rsidR="00000000" w:rsidRPr="00000000">
        <w:rPr>
          <w:color w:val="2f5496"/>
          <w:rtl w:val="0"/>
        </w:rPr>
        <w:t xml:space="preserve">Se valorará muy positivamente que los equipos docentes puedan dictar su CFG en una unidad académica distinta a la propia y/o en horarios vespertinos. </w:t>
      </w:r>
    </w:p>
    <w:p w:rsidR="00000000" w:rsidDel="00000000" w:rsidP="00000000" w:rsidRDefault="00000000" w:rsidRPr="00000000" w14:paraId="00000029">
      <w:pPr>
        <w:jc w:val="both"/>
        <w:rPr>
          <w:color w:val="2f5496"/>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43"/>
        <w:gridCol w:w="2823"/>
        <w:gridCol w:w="1004"/>
        <w:gridCol w:w="2562"/>
        <w:tblGridChange w:id="0">
          <w:tblGrid>
            <w:gridCol w:w="1696"/>
            <w:gridCol w:w="743"/>
            <w:gridCol w:w="2823"/>
            <w:gridCol w:w="1004"/>
            <w:gridCol w:w="2562"/>
          </w:tblGrid>
        </w:tblGridChange>
      </w:tblGrid>
      <w:tr>
        <w:tc>
          <w:tcPr>
            <w:shd w:fill="f2f2f2" w:val="clear"/>
            <w:vAlign w:val="center"/>
          </w:tcPr>
          <w:p w:rsidR="00000000" w:rsidDel="00000000" w:rsidP="00000000" w:rsidRDefault="00000000" w:rsidRPr="00000000" w14:paraId="0000002C">
            <w:pPr>
              <w:rPr/>
            </w:pPr>
            <w:r w:rsidDel="00000000" w:rsidR="00000000" w:rsidRPr="00000000">
              <w:rPr>
                <w:rtl w:val="0"/>
              </w:rPr>
              <w:t xml:space="preserve">Lugar sugerido</w:t>
            </w:r>
          </w:p>
          <w:p w:rsidR="00000000" w:rsidDel="00000000" w:rsidP="00000000" w:rsidRDefault="00000000" w:rsidRPr="00000000" w14:paraId="0000002D">
            <w:pPr>
              <w:rPr/>
            </w:pPr>
            <w:r w:rsidDel="00000000" w:rsidR="00000000" w:rsidRPr="00000000">
              <w:rPr>
                <w:rtl w:val="0"/>
              </w:rPr>
              <w:t xml:space="preserve">1ª preferencia</w:t>
            </w:r>
          </w:p>
        </w:tc>
        <w:tc>
          <w:tcPr>
            <w:gridSpan w:val="4"/>
            <w:vAlign w:val="center"/>
          </w:tcPr>
          <w:p w:rsidR="00000000" w:rsidDel="00000000" w:rsidP="00000000" w:rsidRDefault="00000000" w:rsidRPr="00000000" w14:paraId="0000002E">
            <w:pPr>
              <w:rPr/>
            </w:pPr>
            <w:r w:rsidDel="00000000" w:rsidR="00000000" w:rsidRPr="00000000">
              <w:rPr>
                <w:rtl w:val="0"/>
              </w:rPr>
              <w:t xml:space="preserve">Casa Central </w:t>
            </w:r>
          </w:p>
        </w:tc>
      </w:tr>
      <w:tr>
        <w:tc>
          <w:tcPr>
            <w:shd w:fill="f2f2f2" w:val="clear"/>
            <w:vAlign w:val="center"/>
          </w:tcPr>
          <w:p w:rsidR="00000000" w:rsidDel="00000000" w:rsidP="00000000" w:rsidRDefault="00000000" w:rsidRPr="00000000" w14:paraId="00000032">
            <w:pPr>
              <w:rPr/>
            </w:pPr>
            <w:r w:rsidDel="00000000" w:rsidR="00000000" w:rsidRPr="00000000">
              <w:rPr>
                <w:rtl w:val="0"/>
              </w:rPr>
              <w:t xml:space="preserve">Lugar sugerido</w:t>
            </w:r>
          </w:p>
          <w:p w:rsidR="00000000" w:rsidDel="00000000" w:rsidP="00000000" w:rsidRDefault="00000000" w:rsidRPr="00000000" w14:paraId="00000033">
            <w:pPr>
              <w:rPr/>
            </w:pPr>
            <w:r w:rsidDel="00000000" w:rsidR="00000000" w:rsidRPr="00000000">
              <w:rPr>
                <w:rtl w:val="0"/>
              </w:rPr>
              <w:t xml:space="preserve">2ª preferencia</w:t>
            </w:r>
          </w:p>
        </w:tc>
        <w:tc>
          <w:tcPr>
            <w:gridSpan w:val="4"/>
            <w:vAlign w:val="center"/>
          </w:tcPr>
          <w:p w:rsidR="00000000" w:rsidDel="00000000" w:rsidP="00000000" w:rsidRDefault="00000000" w:rsidRPr="00000000" w14:paraId="00000034">
            <w:pPr>
              <w:rPr>
                <w:highlight w:val="magenta"/>
              </w:rPr>
            </w:pPr>
            <w:bookmarkStart w:colFirst="0" w:colLast="0" w:name="_30j0zll" w:id="1"/>
            <w:bookmarkEnd w:id="1"/>
            <w:r w:rsidDel="00000000" w:rsidR="00000000" w:rsidRPr="00000000">
              <w:rPr>
                <w:rtl w:val="0"/>
              </w:rPr>
            </w:r>
          </w:p>
        </w:tc>
      </w:tr>
      <w:tr>
        <w:tc>
          <w:tcPr>
            <w:shd w:fill="f2f2f2" w:val="clear"/>
            <w:vAlign w:val="center"/>
          </w:tcPr>
          <w:p w:rsidR="00000000" w:rsidDel="00000000" w:rsidP="00000000" w:rsidRDefault="00000000" w:rsidRPr="00000000" w14:paraId="00000038">
            <w:pPr>
              <w:rPr/>
            </w:pPr>
            <w:r w:rsidDel="00000000" w:rsidR="00000000" w:rsidRPr="00000000">
              <w:rPr>
                <w:rtl w:val="0"/>
              </w:rPr>
              <w:t xml:space="preserve">Día y horario</w:t>
            </w:r>
          </w:p>
          <w:p w:rsidR="00000000" w:rsidDel="00000000" w:rsidP="00000000" w:rsidRDefault="00000000" w:rsidRPr="00000000" w14:paraId="00000039">
            <w:pPr>
              <w:rPr/>
            </w:pPr>
            <w:r w:rsidDel="00000000" w:rsidR="00000000" w:rsidRPr="00000000">
              <w:rPr>
                <w:rtl w:val="0"/>
              </w:rPr>
              <w:t xml:space="preserve">1ª preferencia</w:t>
            </w:r>
          </w:p>
        </w:tc>
        <w:tc>
          <w:tcPr>
            <w:shd w:fill="f2f2f2" w:val="clear"/>
            <w:vAlign w:val="center"/>
          </w:tcPr>
          <w:p w:rsidR="00000000" w:rsidDel="00000000" w:rsidP="00000000" w:rsidRDefault="00000000" w:rsidRPr="00000000" w14:paraId="0000003A">
            <w:pPr>
              <w:rPr/>
            </w:pPr>
            <w:r w:rsidDel="00000000" w:rsidR="00000000" w:rsidRPr="00000000">
              <w:rPr>
                <w:rtl w:val="0"/>
              </w:rPr>
              <w:t xml:space="preserve">Día</w:t>
            </w:r>
          </w:p>
        </w:tc>
        <w:tc>
          <w:tcPr>
            <w:vAlign w:val="center"/>
          </w:tcPr>
          <w:p w:rsidR="00000000" w:rsidDel="00000000" w:rsidP="00000000" w:rsidRDefault="00000000" w:rsidRPr="00000000" w14:paraId="0000003B">
            <w:pPr>
              <w:rPr/>
            </w:pPr>
            <w:r w:rsidDel="00000000" w:rsidR="00000000" w:rsidRPr="00000000">
              <w:rPr>
                <w:rtl w:val="0"/>
              </w:rPr>
              <w:t xml:space="preserve">Lunes </w:t>
            </w:r>
          </w:p>
        </w:tc>
        <w:tc>
          <w:tcPr>
            <w:shd w:fill="f2f2f2" w:val="clear"/>
            <w:vAlign w:val="center"/>
          </w:tcPr>
          <w:p w:rsidR="00000000" w:rsidDel="00000000" w:rsidP="00000000" w:rsidRDefault="00000000" w:rsidRPr="00000000" w14:paraId="0000003C">
            <w:pPr>
              <w:rPr/>
            </w:pPr>
            <w:r w:rsidDel="00000000" w:rsidR="00000000" w:rsidRPr="00000000">
              <w:rPr>
                <w:rtl w:val="0"/>
              </w:rPr>
              <w:t xml:space="preserve">Horario</w:t>
            </w:r>
          </w:p>
        </w:tc>
        <w:tc>
          <w:tcPr>
            <w:vAlign w:val="center"/>
          </w:tcPr>
          <w:p w:rsidR="00000000" w:rsidDel="00000000" w:rsidP="00000000" w:rsidRDefault="00000000" w:rsidRPr="00000000" w14:paraId="0000003D">
            <w:pPr>
              <w:rPr/>
            </w:pPr>
            <w:r w:rsidDel="00000000" w:rsidR="00000000" w:rsidRPr="00000000">
              <w:rPr>
                <w:rtl w:val="0"/>
              </w:rPr>
              <w:t xml:space="preserve">14.30 a 16.00</w:t>
            </w:r>
          </w:p>
          <w:p w:rsidR="00000000" w:rsidDel="00000000" w:rsidP="00000000" w:rsidRDefault="00000000" w:rsidRPr="00000000" w14:paraId="0000003E">
            <w:pPr>
              <w:rPr/>
            </w:pPr>
            <w:r w:rsidDel="00000000" w:rsidR="00000000" w:rsidRPr="00000000">
              <w:rPr>
                <w:rtl w:val="0"/>
              </w:rPr>
            </w:r>
          </w:p>
        </w:tc>
      </w:tr>
      <w:tr>
        <w:tc>
          <w:tcPr>
            <w:shd w:fill="f2f2f2" w:val="clear"/>
            <w:vAlign w:val="center"/>
          </w:tcPr>
          <w:p w:rsidR="00000000" w:rsidDel="00000000" w:rsidP="00000000" w:rsidRDefault="00000000" w:rsidRPr="00000000" w14:paraId="0000003F">
            <w:pPr>
              <w:rPr/>
            </w:pPr>
            <w:r w:rsidDel="00000000" w:rsidR="00000000" w:rsidRPr="00000000">
              <w:rPr>
                <w:rtl w:val="0"/>
              </w:rPr>
              <w:t xml:space="preserve">Día y horario</w:t>
            </w:r>
          </w:p>
          <w:p w:rsidR="00000000" w:rsidDel="00000000" w:rsidP="00000000" w:rsidRDefault="00000000" w:rsidRPr="00000000" w14:paraId="00000040">
            <w:pPr>
              <w:rPr/>
            </w:pPr>
            <w:r w:rsidDel="00000000" w:rsidR="00000000" w:rsidRPr="00000000">
              <w:rPr>
                <w:rtl w:val="0"/>
              </w:rPr>
              <w:t xml:space="preserve">2ª preferencia</w:t>
            </w:r>
          </w:p>
        </w:tc>
        <w:tc>
          <w:tcPr>
            <w:shd w:fill="f2f2f2" w:val="clear"/>
            <w:vAlign w:val="center"/>
          </w:tcPr>
          <w:p w:rsidR="00000000" w:rsidDel="00000000" w:rsidP="00000000" w:rsidRDefault="00000000" w:rsidRPr="00000000" w14:paraId="00000041">
            <w:pPr>
              <w:rPr/>
            </w:pPr>
            <w:r w:rsidDel="00000000" w:rsidR="00000000" w:rsidRPr="00000000">
              <w:rPr>
                <w:rtl w:val="0"/>
              </w:rPr>
              <w:t xml:space="preserve">Día</w:t>
            </w:r>
          </w:p>
        </w:tc>
        <w:tc>
          <w:tcPr>
            <w:vAlign w:val="center"/>
          </w:tcPr>
          <w:p w:rsidR="00000000" w:rsidDel="00000000" w:rsidP="00000000" w:rsidRDefault="00000000" w:rsidRPr="00000000" w14:paraId="00000042">
            <w:pPr>
              <w:rPr/>
            </w:pPr>
            <w:r w:rsidDel="00000000" w:rsidR="00000000" w:rsidRPr="00000000">
              <w:rPr>
                <w:rtl w:val="0"/>
              </w:rPr>
            </w:r>
          </w:p>
        </w:tc>
        <w:tc>
          <w:tcPr>
            <w:shd w:fill="f2f2f2" w:val="clear"/>
            <w:vAlign w:val="center"/>
          </w:tcPr>
          <w:p w:rsidR="00000000" w:rsidDel="00000000" w:rsidP="00000000" w:rsidRDefault="00000000" w:rsidRPr="00000000" w14:paraId="00000043">
            <w:pPr>
              <w:rPr/>
            </w:pPr>
            <w:r w:rsidDel="00000000" w:rsidR="00000000" w:rsidRPr="00000000">
              <w:rPr>
                <w:rtl w:val="0"/>
              </w:rPr>
              <w:t xml:space="preserve">Horario</w:t>
            </w:r>
          </w:p>
        </w:tc>
        <w:tc>
          <w:tcPr>
            <w:vAlign w:val="cente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6. CARGA ACADÉMICA Y CRÉDITOS SCT-CHILE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both"/>
        <w:rPr>
          <w:color w:val="2f5496"/>
        </w:rPr>
      </w:pPr>
      <w:r w:rsidDel="00000000" w:rsidR="00000000" w:rsidRPr="00000000">
        <w:rPr>
          <w:color w:val="2f5496"/>
          <w:rtl w:val="0"/>
        </w:rPr>
        <w:t xml:space="preserve">El diseño del curso debe ajustarse a la carga académica pre-definida para todos los CFG de manera transversal que se muestra a continuación.</w:t>
      </w:r>
    </w:p>
    <w:p w:rsidR="00000000" w:rsidDel="00000000" w:rsidP="00000000" w:rsidRDefault="00000000" w:rsidRPr="00000000" w14:paraId="00000049">
      <w:pPr>
        <w:jc w:val="both"/>
        <w:rPr/>
      </w:pPr>
      <w:r w:rsidDel="00000000" w:rsidR="00000000" w:rsidRPr="00000000">
        <w:rPr>
          <w:rtl w:val="0"/>
        </w:rPr>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5998"/>
        <w:tblGridChange w:id="0">
          <w:tblGrid>
            <w:gridCol w:w="2830"/>
            <w:gridCol w:w="5998"/>
          </w:tblGrid>
        </w:tblGridChange>
      </w:tblGrid>
      <w:tr>
        <w:tc>
          <w:tcPr>
            <w:shd w:fill="f2f2f2" w:val="clear"/>
            <w:vAlign w:val="center"/>
          </w:tcPr>
          <w:p w:rsidR="00000000" w:rsidDel="00000000" w:rsidP="00000000" w:rsidRDefault="00000000" w:rsidRPr="00000000" w14:paraId="0000004A">
            <w:pPr>
              <w:rPr/>
            </w:pPr>
            <w:r w:rsidDel="00000000" w:rsidR="00000000" w:rsidRPr="00000000">
              <w:rPr>
                <w:rtl w:val="0"/>
              </w:rPr>
              <w:t xml:space="preserve">Duración del curso</w:t>
            </w:r>
          </w:p>
        </w:tc>
        <w:tc>
          <w:tcPr>
            <w:vAlign w:val="center"/>
          </w:tcPr>
          <w:p w:rsidR="00000000" w:rsidDel="00000000" w:rsidP="00000000" w:rsidRDefault="00000000" w:rsidRPr="00000000" w14:paraId="0000004B">
            <w:pPr>
              <w:rPr/>
            </w:pPr>
            <w:r w:rsidDel="00000000" w:rsidR="00000000" w:rsidRPr="00000000">
              <w:rPr>
                <w:rtl w:val="0"/>
              </w:rPr>
              <w:t xml:space="preserve">Semestral</w:t>
            </w:r>
          </w:p>
        </w:tc>
      </w:tr>
      <w:tr>
        <w:tc>
          <w:tcPr>
            <w:shd w:fill="f2f2f2" w:val="clear"/>
            <w:vAlign w:val="center"/>
          </w:tcPr>
          <w:p w:rsidR="00000000" w:rsidDel="00000000" w:rsidP="00000000" w:rsidRDefault="00000000" w:rsidRPr="00000000" w14:paraId="0000004C">
            <w:pPr>
              <w:rPr/>
            </w:pPr>
            <w:r w:rsidDel="00000000" w:rsidR="00000000" w:rsidRPr="00000000">
              <w:rPr>
                <w:rtl w:val="0"/>
              </w:rPr>
              <w:t xml:space="preserve">Nº de semanas</w:t>
            </w:r>
          </w:p>
        </w:tc>
        <w:tc>
          <w:tcPr>
            <w:vAlign w:val="center"/>
          </w:tcPr>
          <w:p w:rsidR="00000000" w:rsidDel="00000000" w:rsidP="00000000" w:rsidRDefault="00000000" w:rsidRPr="00000000" w14:paraId="0000004D">
            <w:pPr>
              <w:rPr/>
            </w:pPr>
            <w:r w:rsidDel="00000000" w:rsidR="00000000" w:rsidRPr="00000000">
              <w:rPr>
                <w:rtl w:val="0"/>
              </w:rPr>
              <w:t xml:space="preserve">16 semanas</w:t>
            </w:r>
          </w:p>
        </w:tc>
      </w:tr>
      <w:tr>
        <w:tc>
          <w:tcPr>
            <w:shd w:fill="f2f2f2" w:val="clear"/>
            <w:vAlign w:val="center"/>
          </w:tcPr>
          <w:p w:rsidR="00000000" w:rsidDel="00000000" w:rsidP="00000000" w:rsidRDefault="00000000" w:rsidRPr="00000000" w14:paraId="0000004E">
            <w:pPr>
              <w:rPr/>
            </w:pPr>
            <w:r w:rsidDel="00000000" w:rsidR="00000000" w:rsidRPr="00000000">
              <w:rPr>
                <w:rtl w:val="0"/>
              </w:rPr>
              <w:t xml:space="preserve">Sesiones presenciales</w:t>
            </w:r>
          </w:p>
        </w:tc>
        <w:tc>
          <w:tcPr>
            <w:vAlign w:val="center"/>
          </w:tcPr>
          <w:p w:rsidR="00000000" w:rsidDel="00000000" w:rsidP="00000000" w:rsidRDefault="00000000" w:rsidRPr="00000000" w14:paraId="0000004F">
            <w:pPr>
              <w:rPr/>
            </w:pPr>
            <w:r w:rsidDel="00000000" w:rsidR="00000000" w:rsidRPr="00000000">
              <w:rPr>
                <w:rtl w:val="0"/>
              </w:rPr>
              <w:t xml:space="preserve">1 sesión presencial de 1,5 horas (90 minutos) a la semana</w:t>
            </w:r>
          </w:p>
        </w:tc>
      </w:tr>
      <w:tr>
        <w:tc>
          <w:tcPr>
            <w:shd w:fill="f2f2f2" w:val="clear"/>
            <w:vAlign w:val="center"/>
          </w:tcPr>
          <w:p w:rsidR="00000000" w:rsidDel="00000000" w:rsidP="00000000" w:rsidRDefault="00000000" w:rsidRPr="00000000" w14:paraId="00000050">
            <w:pPr>
              <w:rPr/>
            </w:pPr>
            <w:r w:rsidDel="00000000" w:rsidR="00000000" w:rsidRPr="00000000">
              <w:rPr>
                <w:rtl w:val="0"/>
              </w:rPr>
              <w:t xml:space="preserve">Trabajo no presencial</w:t>
            </w:r>
          </w:p>
        </w:tc>
        <w:tc>
          <w:tcPr>
            <w:vAlign w:val="center"/>
          </w:tcPr>
          <w:p w:rsidR="00000000" w:rsidDel="00000000" w:rsidP="00000000" w:rsidRDefault="00000000" w:rsidRPr="00000000" w14:paraId="00000051">
            <w:pPr>
              <w:rPr/>
            </w:pPr>
            <w:r w:rsidDel="00000000" w:rsidR="00000000" w:rsidRPr="00000000">
              <w:rPr>
                <w:rtl w:val="0"/>
              </w:rPr>
              <w:t xml:space="preserve">1,5 horas (90) minutos a la semana, aproximadamente</w:t>
            </w:r>
          </w:p>
        </w:tc>
      </w:tr>
      <w:tr>
        <w:tc>
          <w:tcPr>
            <w:shd w:fill="f2f2f2" w:val="clear"/>
            <w:vAlign w:val="center"/>
          </w:tcPr>
          <w:p w:rsidR="00000000" w:rsidDel="00000000" w:rsidP="00000000" w:rsidRDefault="00000000" w:rsidRPr="00000000" w14:paraId="00000052">
            <w:pPr>
              <w:rPr/>
            </w:pPr>
            <w:r w:rsidDel="00000000" w:rsidR="00000000" w:rsidRPr="00000000">
              <w:rPr>
                <w:rtl w:val="0"/>
              </w:rPr>
              <w:t xml:space="preserve">Nº de créditos SCT</w:t>
            </w:r>
          </w:p>
        </w:tc>
        <w:tc>
          <w:tcPr>
            <w:vAlign w:val="center"/>
          </w:tcPr>
          <w:p w:rsidR="00000000" w:rsidDel="00000000" w:rsidP="00000000" w:rsidRDefault="00000000" w:rsidRPr="00000000" w14:paraId="00000053">
            <w:pPr>
              <w:rPr/>
            </w:pPr>
            <w:r w:rsidDel="00000000" w:rsidR="00000000" w:rsidRPr="00000000">
              <w:rPr>
                <w:rtl w:val="0"/>
              </w:rPr>
              <w:t xml:space="preserve">2 SCT</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7. COMPETENCIAS SELLO A LAS QUE CONTRIBUYE EL CURSO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both"/>
        <w:rPr>
          <w:color w:val="2f5496"/>
        </w:rPr>
      </w:pPr>
      <w:r w:rsidDel="00000000" w:rsidR="00000000" w:rsidRPr="00000000">
        <w:rPr>
          <w:color w:val="2f5496"/>
          <w:rtl w:val="0"/>
        </w:rPr>
        <w:t xml:space="preserve">Los cursos CFG asumen el compromiso de desarrollar las competencias sello de la Universidad de Chile, de acuerdo con su Modelo Educativo. Marque con una X las competencias que los y las estudiantes desarrollarán en su curso. Se recomienda que cada curso CFG se enfoque en el desarrollo explícito de </w:t>
      </w:r>
      <w:r w:rsidDel="00000000" w:rsidR="00000000" w:rsidRPr="00000000">
        <w:rPr>
          <w:b w:val="1"/>
          <w:color w:val="2f5496"/>
          <w:rtl w:val="0"/>
        </w:rPr>
        <w:t xml:space="preserve">dos competencias sello</w:t>
      </w:r>
      <w:r w:rsidDel="00000000" w:rsidR="00000000" w:rsidRPr="00000000">
        <w:rPr>
          <w:color w:val="2f5496"/>
          <w:rtl w:val="0"/>
        </w:rPr>
        <w:t xml:space="preserve">, como máximo: una competencia seleccionada dentro del grupo de aquellas más vinculadas con aspectos ético-valóricos y de ciudadanía (competencias 5 a 8) y otra seleccionada dentro del grupo de aquellas más relacionadas con el desarrollo académico y profesional de los y las estudiantes (competencias 1 a 4). Comprometerse con el desarrollo de una competencia implica que la metodología de enseñanza, aprendizaje y evaluación empleada en el CFG debe ser pertinente para el desarrollo y la evaluación de esa competencia declarada.</w:t>
      </w:r>
    </w:p>
    <w:p w:rsidR="00000000" w:rsidDel="00000000" w:rsidP="00000000" w:rsidRDefault="00000000" w:rsidRPr="00000000" w14:paraId="00000058">
      <w:pPr>
        <w:rPr/>
      </w:pPr>
      <w:r w:rsidDel="00000000" w:rsidR="00000000" w:rsidRPr="00000000">
        <w:rPr>
          <w:rtl w:val="0"/>
        </w:rPr>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266"/>
        <w:tblGridChange w:id="0">
          <w:tblGrid>
            <w:gridCol w:w="562"/>
            <w:gridCol w:w="8266"/>
          </w:tblGrid>
        </w:tblGridChange>
      </w:tblGrid>
      <w:tr>
        <w:tc>
          <w:tcPr>
            <w:shd w:fill="f2f2f2" w:val="clear"/>
            <w:vAlign w:val="center"/>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1. Capacidad de investigación</w:t>
            </w:r>
          </w:p>
        </w:tc>
      </w:tr>
      <w:tr>
        <w:tc>
          <w:tcPr>
            <w:shd w:fill="f2f2f2" w:val="clear"/>
            <w:vAlign w:val="center"/>
          </w:tcPr>
          <w:p w:rsidR="00000000" w:rsidDel="00000000" w:rsidP="00000000" w:rsidRDefault="00000000" w:rsidRPr="00000000" w14:paraId="0000005B">
            <w:pPr>
              <w:rPr/>
            </w:pPr>
            <w:r w:rsidDel="00000000" w:rsidR="00000000" w:rsidRPr="00000000">
              <w:rPr>
                <w:rtl w:val="0"/>
              </w:rPr>
              <w:t xml:space="preserve">X</w:t>
            </w:r>
          </w:p>
        </w:tc>
        <w:tc>
          <w:tcPr/>
          <w:p w:rsidR="00000000" w:rsidDel="00000000" w:rsidP="00000000" w:rsidRDefault="00000000" w:rsidRPr="00000000" w14:paraId="0000005C">
            <w:pPr>
              <w:rPr/>
            </w:pPr>
            <w:r w:rsidDel="00000000" w:rsidR="00000000" w:rsidRPr="00000000">
              <w:rPr>
                <w:rtl w:val="0"/>
              </w:rPr>
              <w:t xml:space="preserve">2. Capacidad crítica y autocrítica</w:t>
            </w:r>
          </w:p>
        </w:tc>
      </w:tr>
      <w:tr>
        <w:tc>
          <w:tcPr>
            <w:shd w:fill="f2f2f2" w:val="clear"/>
            <w:vAlign w:val="center"/>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3. Capacidad de comunicación oral y escrita</w:t>
            </w:r>
          </w:p>
        </w:tc>
      </w:tr>
      <w:tr>
        <w:tc>
          <w:tcPr>
            <w:shd w:fill="f2f2f2" w:val="clear"/>
            <w:vAlign w:val="center"/>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4. Capacidad de comunicación oral y escrita en una segunda lengua</w:t>
            </w:r>
          </w:p>
        </w:tc>
      </w:tr>
      <w:tr>
        <w:tc>
          <w:tcPr>
            <w:shd w:fill="f2f2f2" w:val="clear"/>
            <w:vAlign w:val="center"/>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5. Responsabilidad social y compromiso ciudadano</w:t>
            </w:r>
          </w:p>
        </w:tc>
      </w:tr>
      <w:tr>
        <w:tc>
          <w:tcPr>
            <w:shd w:fill="f2f2f2" w:val="clear"/>
            <w:vAlign w:val="center"/>
          </w:tcPr>
          <w:p w:rsidR="00000000" w:rsidDel="00000000" w:rsidP="00000000" w:rsidRDefault="00000000" w:rsidRPr="00000000" w14:paraId="00000063">
            <w:pPr>
              <w:rPr/>
            </w:pPr>
            <w:r w:rsidDel="00000000" w:rsidR="00000000" w:rsidRPr="00000000">
              <w:rPr>
                <w:rtl w:val="0"/>
              </w:rPr>
              <w:t xml:space="preserve">X</w:t>
            </w:r>
          </w:p>
        </w:tc>
        <w:tc>
          <w:tcPr/>
          <w:p w:rsidR="00000000" w:rsidDel="00000000" w:rsidP="00000000" w:rsidRDefault="00000000" w:rsidRPr="00000000" w14:paraId="00000064">
            <w:pPr>
              <w:rPr/>
            </w:pPr>
            <w:r w:rsidDel="00000000" w:rsidR="00000000" w:rsidRPr="00000000">
              <w:rPr>
                <w:rtl w:val="0"/>
              </w:rPr>
              <w:t xml:space="preserve">6. Compromiso ético</w:t>
            </w:r>
          </w:p>
        </w:tc>
      </w:tr>
      <w:tr>
        <w:tc>
          <w:tcPr>
            <w:shd w:fill="f2f2f2" w:val="clear"/>
            <w:vAlign w:val="center"/>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7. Compromiso con la preservación del medioambiente</w:t>
            </w:r>
          </w:p>
        </w:tc>
      </w:tr>
      <w:tr>
        <w:tc>
          <w:tcPr>
            <w:shd w:fill="f2f2f2" w:val="clear"/>
            <w:vAlign w:val="center"/>
          </w:tcPr>
          <w:p w:rsidR="00000000" w:rsidDel="00000000" w:rsidP="00000000" w:rsidRDefault="00000000" w:rsidRPr="00000000" w14:paraId="00000067">
            <w:pPr>
              <w:rPr/>
            </w:pPr>
            <w:r w:rsidDel="00000000" w:rsidR="00000000" w:rsidRPr="00000000">
              <w:rPr>
                <w:rtl w:val="0"/>
              </w:rPr>
              <w:t xml:space="preserve">X</w:t>
            </w:r>
          </w:p>
        </w:tc>
        <w:tc>
          <w:tcPr/>
          <w:p w:rsidR="00000000" w:rsidDel="00000000" w:rsidP="00000000" w:rsidRDefault="00000000" w:rsidRPr="00000000" w14:paraId="00000068">
            <w:pPr>
              <w:rPr/>
            </w:pPr>
            <w:r w:rsidDel="00000000" w:rsidR="00000000" w:rsidRPr="00000000">
              <w:rPr>
                <w:rtl w:val="0"/>
              </w:rPr>
              <w:t xml:space="preserve">8. Valoración y respeto por la diversidad y multiculturalidad</w:t>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8. PROPÓSITO FORMATIVO DEL CURSO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both"/>
        <w:rPr>
          <w:color w:val="2f5496"/>
        </w:rPr>
      </w:pPr>
      <w:r w:rsidDel="00000000" w:rsidR="00000000" w:rsidRPr="00000000">
        <w:rPr>
          <w:color w:val="2f5496"/>
          <w:rtl w:val="0"/>
        </w:rPr>
        <w:t xml:space="preserve">A partir de las competencias a las que este curso contribuye y considerando que en los CFG confluyen estudiantes de todas las carreras de la Universidad de Chile y de diferentes años de ingreso, describa brevemente </w:t>
      </w:r>
      <w:r w:rsidDel="00000000" w:rsidR="00000000" w:rsidRPr="00000000">
        <w:rPr>
          <w:b w:val="1"/>
          <w:color w:val="2f5496"/>
          <w:rtl w:val="0"/>
        </w:rPr>
        <w:t xml:space="preserve">el sentido y el alcance</w:t>
      </w:r>
      <w:r w:rsidDel="00000000" w:rsidR="00000000" w:rsidRPr="00000000">
        <w:rPr>
          <w:color w:val="2f5496"/>
          <w:rtl w:val="0"/>
        </w:rPr>
        <w:t xml:space="preserve"> del curso, así como su contribución a la formación integral de sus estudiantes.</w:t>
      </w:r>
    </w:p>
    <w:p w:rsidR="00000000" w:rsidDel="00000000" w:rsidP="00000000" w:rsidRDefault="00000000" w:rsidRPr="00000000" w14:paraId="0000006E">
      <w:pPr>
        <w:rPr/>
      </w:pPr>
      <w:r w:rsidDel="00000000" w:rsidR="00000000" w:rsidRPr="00000000">
        <w:rPr>
          <w:rtl w:val="0"/>
        </w:rPr>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Durante los últimos años, han surgido en diversas partes del mundo enormes movimientos sociales como protesta por la violencia, acoso y discriminación contra las mujeres, un problema que prevalece a pesar de más de cien años de luchas feministas. Los feminismos se plantean como un asunto tanto histórico como teórico, cultural y esencialmente político que cuestionan los sistemas sociales abusivos y tensionan todas las formas de discriminación. Desde el ámbito personal e individual al profesional y colectivo se requiere una postura crítica que refuerce el respeto a las diversidades y la ponga en ejercicio.</w:t>
            </w:r>
          </w:p>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9. RESULTADOS DE APRENDIZAJE DEL CURSO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both"/>
        <w:rPr>
          <w:color w:val="2f5496"/>
        </w:rPr>
      </w:pPr>
      <w:r w:rsidDel="00000000" w:rsidR="00000000" w:rsidRPr="00000000">
        <w:rPr>
          <w:color w:val="2f5496"/>
          <w:rtl w:val="0"/>
        </w:rPr>
        <w:t xml:space="preserve">En coherencia con el propósito formativo del curso y con las competencias que se desarrollarán en él, los resultados de aprendizaje son un conjunto de enunciados que establecen lo que el o la estudiante “sabe hacer” en términos de procesos mentales o de actuaciones complejas al finalizar el curso o actividad curricular. Deben ser realistas, es decir, que todos los y las estudiantes puedan efectivamente alcanzarlos mediante el proceso de enseñanza y aprendizaje que propone el curso, al final del mismo, y deben ser evidenciables, es decir, que el equipo docente pueda efectivamente evaluar su logro. El conjunto de resultados de aprendizaje que se definan debe dar cuenta del propósito formativo de manera completa.</w:t>
      </w:r>
    </w:p>
    <w:p w:rsidR="00000000" w:rsidDel="00000000" w:rsidP="00000000" w:rsidRDefault="00000000" w:rsidRPr="00000000" w14:paraId="00000076">
      <w:pPr>
        <w:jc w:val="both"/>
        <w:rPr>
          <w:color w:val="2f5496"/>
        </w:rPr>
      </w:pPr>
      <w:r w:rsidDel="00000000" w:rsidR="00000000" w:rsidRPr="00000000">
        <w:rPr>
          <w:rtl w:val="0"/>
        </w:rPr>
      </w:r>
    </w:p>
    <w:p w:rsidR="00000000" w:rsidDel="00000000" w:rsidP="00000000" w:rsidRDefault="00000000" w:rsidRPr="00000000" w14:paraId="00000077">
      <w:pPr>
        <w:jc w:val="both"/>
        <w:rPr>
          <w:color w:val="2f5496"/>
        </w:rPr>
      </w:pPr>
      <w:r w:rsidDel="00000000" w:rsidR="00000000" w:rsidRPr="00000000">
        <w:rPr>
          <w:color w:val="2f5496"/>
          <w:rtl w:val="0"/>
        </w:rPr>
        <w:t xml:space="preserve">Se recomienda definir </w:t>
      </w:r>
      <w:r w:rsidDel="00000000" w:rsidR="00000000" w:rsidRPr="00000000">
        <w:rPr>
          <w:b w:val="1"/>
          <w:color w:val="2f5496"/>
          <w:rtl w:val="0"/>
        </w:rPr>
        <w:t xml:space="preserve">entre 2 y 4 resultados de aprendizaje</w:t>
      </w:r>
      <w:r w:rsidDel="00000000" w:rsidR="00000000" w:rsidRPr="00000000">
        <w:rPr>
          <w:color w:val="2f5496"/>
          <w:rtl w:val="0"/>
        </w:rPr>
        <w:t xml:space="preserve">. En cuanto a su redacción, se recomienda seguir esta estructura en cada enunciado: verbo (indica acción) + objeto (¿qué?) + condición (¿cómo?) o finalidad (¿para qué?). Ejemplo: </w:t>
      </w:r>
      <w:r w:rsidDel="00000000" w:rsidR="00000000" w:rsidRPr="00000000">
        <w:rPr>
          <w:i w:val="1"/>
          <w:color w:val="2f5496"/>
          <w:rtl w:val="0"/>
        </w:rPr>
        <w:t xml:space="preserve">La/el estudiante analiza el modo en que un problema ético, valórico o social se muestra en una obra cinematográfica, comunicando de manera escrita los resultados de su trabajo de manera eficaz</w:t>
      </w:r>
      <w:r w:rsidDel="00000000" w:rsidR="00000000" w:rsidRPr="00000000">
        <w:rPr>
          <w:color w:val="2f5496"/>
          <w:rtl w:val="0"/>
        </w:rPr>
        <w:t xml:space="preserve">. </w:t>
      </w:r>
    </w:p>
    <w:p w:rsidR="00000000" w:rsidDel="00000000" w:rsidP="00000000" w:rsidRDefault="00000000" w:rsidRPr="00000000" w14:paraId="00000078">
      <w:pPr>
        <w:jc w:val="both"/>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La/el estudiante conoce el sentido de las luchas sociales de los movimientos feministas desde una perspectiva tanto histórica como teórica, vinculándolo a los problemas actuales.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La/el estudiante identifica los múltiples componentes sociales y ámbitos en que se expresa la discriminación contra las mujeres y es capaz de vincular el ejercicio de su futura profesión con soluciones para acortar las brechas prevalentes.</w:t>
            </w:r>
          </w:p>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10. SABERES FUNDAMENTALES / CONTENIDOS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both"/>
        <w:rPr>
          <w:color w:val="2f5496"/>
        </w:rPr>
      </w:pPr>
      <w:r w:rsidDel="00000000" w:rsidR="00000000" w:rsidRPr="00000000">
        <w:rPr>
          <w:color w:val="2f5496"/>
          <w:rtl w:val="0"/>
        </w:rPr>
        <w:t xml:space="preserve">Listado de las </w:t>
      </w:r>
      <w:r w:rsidDel="00000000" w:rsidR="00000000" w:rsidRPr="00000000">
        <w:rPr>
          <w:b w:val="1"/>
          <w:color w:val="2f5496"/>
          <w:rtl w:val="0"/>
        </w:rPr>
        <w:t xml:space="preserve">unidades temáticas</w:t>
      </w:r>
      <w:r w:rsidDel="00000000" w:rsidR="00000000" w:rsidRPr="00000000">
        <w:rPr>
          <w:color w:val="2f5496"/>
          <w:rtl w:val="0"/>
        </w:rPr>
        <w:t xml:space="preserve"> y contenidos del curso, que deben ser suficientes y pertinentes para el logro de los resultados de aprendizaje establecidos. </w:t>
      </w:r>
    </w:p>
    <w:p w:rsidR="00000000" w:rsidDel="00000000" w:rsidP="00000000" w:rsidRDefault="00000000" w:rsidRPr="00000000" w14:paraId="00000082">
      <w:pPr>
        <w:rPr/>
      </w:pPr>
      <w:r w:rsidDel="00000000" w:rsidR="00000000" w:rsidRPr="00000000">
        <w:rPr>
          <w:rtl w:val="0"/>
        </w:rPr>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2"/>
              </w:numPr>
              <w:ind w:left="720" w:hanging="360"/>
              <w:rPr/>
            </w:pPr>
            <w:r w:rsidDel="00000000" w:rsidR="00000000" w:rsidRPr="00000000">
              <w:rPr>
                <w:rtl w:val="0"/>
              </w:rPr>
              <w:t xml:space="preserve">Perspectivas históricas y actuales de los feminismos. Una lectura histórica del movimiento feminista en Chile. Movimiento feminista chileno: experiencias y luchas</w:t>
            </w:r>
            <w:r w:rsidDel="00000000" w:rsidR="00000000" w:rsidRPr="00000000">
              <w:rPr>
                <w:color w:val="222222"/>
                <w:highlight w:val="white"/>
                <w:rtl w:val="0"/>
              </w:rPr>
              <w:t xml:space="preserve">. Desafíos teóricos, culturales  y políticos del feminismo.</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2"/>
              </w:numPr>
              <w:ind w:left="720" w:hanging="360"/>
              <w:rPr/>
            </w:pPr>
            <w:r w:rsidDel="00000000" w:rsidR="00000000" w:rsidRPr="00000000">
              <w:rPr>
                <w:rtl w:val="0"/>
              </w:rPr>
              <w:t xml:space="preserve">Manifestaciones de la discriminación de género.</w:t>
            </w:r>
            <w:r w:rsidDel="00000000" w:rsidR="00000000" w:rsidRPr="00000000">
              <w:rPr>
                <w:color w:val="222222"/>
                <w:rtl w:val="0"/>
              </w:rPr>
              <w:t xml:space="preserve"> Medios y prensa feminista: escrituras rebeldes para tiempos de cambio. Libertad de expresión en el contexto de la lucha feminista. Militancia, partidos políticos y feminismo</w:t>
            </w:r>
            <w:r w:rsidDel="00000000" w:rsidR="00000000" w:rsidRPr="00000000">
              <w:rPr>
                <w:rtl w:val="0"/>
              </w:rPr>
              <w:t xml:space="preserve">. Violencia contra las mujeres: un problema estructural</w:t>
            </w:r>
          </w:p>
          <w:p w:rsidR="00000000" w:rsidDel="00000000" w:rsidP="00000000" w:rsidRDefault="00000000" w:rsidRPr="00000000" w14:paraId="00000087">
            <w:pPr>
              <w:ind w:left="720"/>
              <w:rPr/>
            </w:pPr>
            <w:r w:rsidDel="00000000" w:rsidR="00000000" w:rsidRPr="00000000">
              <w:rPr>
                <w:rtl w:val="0"/>
              </w:rPr>
            </w:r>
          </w:p>
          <w:p w:rsidR="00000000" w:rsidDel="00000000" w:rsidP="00000000" w:rsidRDefault="00000000" w:rsidRPr="00000000" w14:paraId="00000088">
            <w:pPr>
              <w:numPr>
                <w:ilvl w:val="0"/>
                <w:numId w:val="2"/>
              </w:numPr>
              <w:ind w:left="720" w:hanging="360"/>
              <w:rPr/>
            </w:pPr>
            <w:r w:rsidDel="00000000" w:rsidR="00000000" w:rsidRPr="00000000">
              <w:rPr>
                <w:rtl w:val="0"/>
              </w:rPr>
              <w:t xml:space="preserve">Educación, conocimiento e instituciones. Educación no sexista. Construcción de conocimiento y mujeres. Producción de conocimiento y transdisciplinas. Respuesta institucional al acoso y abuso sexual al interior de la Universidad de Chile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11. METODOLOGÍA</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color w:val="2f5496"/>
        </w:rPr>
      </w:pPr>
      <w:r w:rsidDel="00000000" w:rsidR="00000000" w:rsidRPr="00000000">
        <w:rPr>
          <w:color w:val="2f5496"/>
          <w:rtl w:val="0"/>
        </w:rPr>
        <w:t xml:space="preserve">Descripción breve de las principales estrategias metodológicas de </w:t>
      </w:r>
      <w:r w:rsidDel="00000000" w:rsidR="00000000" w:rsidRPr="00000000">
        <w:rPr>
          <w:b w:val="1"/>
          <w:color w:val="2f5496"/>
          <w:rtl w:val="0"/>
        </w:rPr>
        <w:t xml:space="preserve">enseñanza y aprendizaje</w:t>
      </w:r>
      <w:r w:rsidDel="00000000" w:rsidR="00000000" w:rsidRPr="00000000">
        <w:rPr>
          <w:color w:val="2f5496"/>
          <w:rtl w:val="0"/>
        </w:rPr>
        <w:t xml:space="preserve"> que se utilizarán en el curso, por ejemplo: aprendizaje basado en problemas, estudio de casos, aprendizaje basado en proyectos, etc. Deben ser estrategias pertinentes para alcanzar los resultados de aprendizaje propuestos y desarrollar las competencias sello declaradas en el curso, teniendo en cuenta que “los procesos de enseñanza y aprendizaje en la Universidad de Chile tienen como centro al estudiante y su aprendizaje”, de acuerdo con nuestro Modelo Educativo (2018, p. 32). </w:t>
      </w:r>
    </w:p>
    <w:p w:rsidR="00000000" w:rsidDel="00000000" w:rsidP="00000000" w:rsidRDefault="00000000" w:rsidRPr="00000000" w14:paraId="0000008F">
      <w:pPr>
        <w:jc w:val="both"/>
        <w:rPr>
          <w:color w:val="2f5496"/>
        </w:rPr>
      </w:pPr>
      <w:r w:rsidDel="00000000" w:rsidR="00000000" w:rsidRPr="00000000">
        <w:rPr>
          <w:rtl w:val="0"/>
        </w:rPr>
      </w:r>
    </w:p>
    <w:p w:rsidR="00000000" w:rsidDel="00000000" w:rsidP="00000000" w:rsidRDefault="00000000" w:rsidRPr="00000000" w14:paraId="00000090">
      <w:pPr>
        <w:jc w:val="both"/>
        <w:rPr>
          <w:color w:val="2f5496"/>
        </w:rPr>
      </w:pPr>
      <w:r w:rsidDel="00000000" w:rsidR="00000000" w:rsidRPr="00000000">
        <w:rPr>
          <w:color w:val="2f5496"/>
          <w:rtl w:val="0"/>
        </w:rPr>
        <w:t xml:space="preserve">En el diseño y planificación de las estrategias metodológicas es importante considerar la carga académica y el tiempo de dedicación que implica el curso (2 créditos SCT, para todos los CFG). Indique por favor situaciones especiales, como salidas a terreno, visitas u otras. </w:t>
      </w:r>
    </w:p>
    <w:p w:rsidR="00000000" w:rsidDel="00000000" w:rsidP="00000000" w:rsidRDefault="00000000" w:rsidRPr="00000000" w14:paraId="00000091">
      <w:pPr>
        <w:jc w:val="both"/>
        <w:rPr>
          <w:color w:val="000000"/>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El curso considera clases con invitadas/os destacadas en cada uno de los temas. </w:t>
            </w:r>
          </w:p>
          <w:p w:rsidR="00000000" w:rsidDel="00000000" w:rsidP="00000000" w:rsidRDefault="00000000" w:rsidRPr="00000000" w14:paraId="00000094">
            <w:pPr>
              <w:rPr/>
            </w:pPr>
            <w:r w:rsidDel="00000000" w:rsidR="00000000" w:rsidRPr="00000000">
              <w:rPr>
                <w:rtl w:val="0"/>
              </w:rPr>
              <w:t xml:space="preserve">Las clases serán expositivas en las que se incluirá el análisis de casos, con materiales preparados por cada invitada.</w:t>
            </w:r>
          </w:p>
          <w:p w:rsidR="00000000" w:rsidDel="00000000" w:rsidP="00000000" w:rsidRDefault="00000000" w:rsidRPr="00000000" w14:paraId="00000095">
            <w:pPr>
              <w:rPr/>
            </w:pPr>
            <w:r w:rsidDel="00000000" w:rsidR="00000000" w:rsidRPr="00000000">
              <w:rPr>
                <w:rtl w:val="0"/>
              </w:rPr>
              <w:t xml:space="preserve">Se consideran también las evaluaciones como una instancia de aprendizaje que consisten en la elaboración y presentación de un proyecto de investigación bibliográfica.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ind w:left="142"/>
        <w:jc w:val="both"/>
        <w:rPr>
          <w:color w:val="000000"/>
        </w:rPr>
      </w:pPr>
      <w:r w:rsidDel="00000000" w:rsidR="00000000" w:rsidRPr="00000000">
        <w:rPr>
          <w:rtl w:val="0"/>
        </w:rPr>
      </w:r>
    </w:p>
    <w:p w:rsidR="00000000" w:rsidDel="00000000" w:rsidP="00000000" w:rsidRDefault="00000000" w:rsidRPr="00000000" w14:paraId="00000099">
      <w:pPr>
        <w:jc w:val="both"/>
        <w:rPr>
          <w:b w:val="1"/>
          <w:color w:val="000000"/>
        </w:rPr>
      </w:pPr>
      <w:r w:rsidDel="00000000" w:rsidR="00000000" w:rsidRPr="00000000">
        <w:rPr>
          <w:b w:val="1"/>
          <w:color w:val="000000"/>
          <w:rtl w:val="0"/>
        </w:rPr>
        <w:t xml:space="preserve">12. EVALUACIÓN</w:t>
      </w:r>
    </w:p>
    <w:p w:rsidR="00000000" w:rsidDel="00000000" w:rsidP="00000000" w:rsidRDefault="00000000" w:rsidRPr="00000000" w14:paraId="0000009A">
      <w:pPr>
        <w:jc w:val="both"/>
        <w:rPr>
          <w:color w:val="000000"/>
        </w:rPr>
      </w:pPr>
      <w:r w:rsidDel="00000000" w:rsidR="00000000" w:rsidRPr="00000000">
        <w:rPr>
          <w:rtl w:val="0"/>
        </w:rPr>
      </w:r>
    </w:p>
    <w:p w:rsidR="00000000" w:rsidDel="00000000" w:rsidP="00000000" w:rsidRDefault="00000000" w:rsidRPr="00000000" w14:paraId="0000009B">
      <w:pPr>
        <w:jc w:val="both"/>
        <w:rPr>
          <w:color w:val="2f5496"/>
        </w:rPr>
      </w:pPr>
      <w:r w:rsidDel="00000000" w:rsidR="00000000" w:rsidRPr="00000000">
        <w:rPr>
          <w:color w:val="2f5496"/>
          <w:rtl w:val="0"/>
        </w:rPr>
        <w:t xml:space="preserve">Descripción breve de las principales estrategias y situaciones de evaluación que se emplearán en el curso para verificar el logro progresivo de los resultados de aprendizaje propuestos. La evaluación se comprende no solo como evaluación final y sumativa, orientada a la calificación, sino fundamentalmente como evaluación de proceso y formativa, orientada al aprendizaje y enfocada en ofrecer una retroalimentación oportuna y constructiva a la o el estudiante sobre su progreso en el curso. Por esta razón, los cursos CFG deben contar </w:t>
      </w:r>
      <w:r w:rsidDel="00000000" w:rsidR="00000000" w:rsidRPr="00000000">
        <w:rPr>
          <w:b w:val="1"/>
          <w:color w:val="2f5496"/>
          <w:rtl w:val="0"/>
        </w:rPr>
        <w:t xml:space="preserve">al menos con 3 evaluaciones parciales</w:t>
      </w:r>
      <w:r w:rsidDel="00000000" w:rsidR="00000000" w:rsidRPr="00000000">
        <w:rPr>
          <w:color w:val="2f5496"/>
          <w:rtl w:val="0"/>
        </w:rPr>
        <w:t xml:space="preserve"> a lo largo del semestre, las cuales deben especificarse claramente en el programa del curso, dando cuenta de la modalidad y ponderación de cada una. La posibilidad de que el curso cuente con una evaluación final de tipo global (examen) queda a criterio de la o el docente responsable. Asimismo, los criterios de evaluación y calificación deben ser conocidos y comprendidos por los y las estudiantes del curso antes de cada instancia evaluativa.</w:t>
      </w:r>
    </w:p>
    <w:p w:rsidR="00000000" w:rsidDel="00000000" w:rsidP="00000000" w:rsidRDefault="00000000" w:rsidRPr="00000000" w14:paraId="0000009C">
      <w:pPr>
        <w:jc w:val="both"/>
        <w:rPr>
          <w:color w:val="2f5496"/>
        </w:rPr>
      </w:pPr>
      <w:r w:rsidDel="00000000" w:rsidR="00000000" w:rsidRPr="00000000">
        <w:rPr>
          <w:rtl w:val="0"/>
        </w:rPr>
      </w:r>
    </w:p>
    <w:p w:rsidR="00000000" w:rsidDel="00000000" w:rsidP="00000000" w:rsidRDefault="00000000" w:rsidRPr="00000000" w14:paraId="0000009D">
      <w:pPr>
        <w:jc w:val="both"/>
        <w:rPr>
          <w:color w:val="000000"/>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La evaluación del curso se centra en la elaboración a lo largo del semestre de un proyecto de investigación bibliográfica grupal (4-5 integrantes) y sus resultados.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3"/>
              </w:numPr>
              <w:ind w:left="720" w:hanging="360"/>
              <w:rPr/>
            </w:pPr>
            <w:r w:rsidDel="00000000" w:rsidR="00000000" w:rsidRPr="00000000">
              <w:rPr>
                <w:rtl w:val="0"/>
              </w:rPr>
              <w:t xml:space="preserve">Entrega de la propuesta de proyecto que debe incluir título, descripción, interés y relación con el curso, fuentes de información y bibliografía. Entrega en la 5a clase. Máximo 5 páginas.</w:t>
            </w:r>
          </w:p>
          <w:p w:rsidR="00000000" w:rsidDel="00000000" w:rsidP="00000000" w:rsidRDefault="00000000" w:rsidRPr="00000000" w14:paraId="000000A2">
            <w:pPr>
              <w:ind w:left="720"/>
              <w:rPr/>
            </w:pPr>
            <w:r w:rsidDel="00000000" w:rsidR="00000000" w:rsidRPr="00000000">
              <w:rPr>
                <w:rtl w:val="0"/>
              </w:rPr>
            </w:r>
          </w:p>
          <w:p w:rsidR="00000000" w:rsidDel="00000000" w:rsidP="00000000" w:rsidRDefault="00000000" w:rsidRPr="00000000" w14:paraId="000000A3">
            <w:pPr>
              <w:numPr>
                <w:ilvl w:val="0"/>
                <w:numId w:val="3"/>
              </w:numPr>
              <w:ind w:left="720" w:hanging="360"/>
              <w:rPr/>
            </w:pPr>
            <w:r w:rsidDel="00000000" w:rsidR="00000000" w:rsidRPr="00000000">
              <w:rPr>
                <w:rtl w:val="0"/>
              </w:rPr>
              <w:t xml:space="preserve">Informe escrito grupal de la investigación realizada. Debe incluir introducción, resultados de la investigación, conclusiones y bibliografía. Entrega en la 12a clase. Máximo 15 páginas.</w:t>
            </w:r>
          </w:p>
          <w:p w:rsidR="00000000" w:rsidDel="00000000" w:rsidP="00000000" w:rsidRDefault="00000000" w:rsidRPr="00000000" w14:paraId="000000A4">
            <w:pPr>
              <w:ind w:left="720"/>
              <w:rPr/>
            </w:pPr>
            <w:r w:rsidDel="00000000" w:rsidR="00000000" w:rsidRPr="00000000">
              <w:rPr>
                <w:rtl w:val="0"/>
              </w:rPr>
            </w:r>
          </w:p>
          <w:p w:rsidR="00000000" w:rsidDel="00000000" w:rsidP="00000000" w:rsidRDefault="00000000" w:rsidRPr="00000000" w14:paraId="000000A5">
            <w:pPr>
              <w:numPr>
                <w:ilvl w:val="0"/>
                <w:numId w:val="3"/>
              </w:numPr>
              <w:ind w:left="720" w:hanging="360"/>
              <w:rPr/>
            </w:pPr>
            <w:r w:rsidDel="00000000" w:rsidR="00000000" w:rsidRPr="00000000">
              <w:rPr>
                <w:rtl w:val="0"/>
              </w:rPr>
              <w:t xml:space="preserve">Presentación de la investigación consistente en una exposición oral de todo el grupo de trabajo, con uso de material visual y/o audiovisual en las últimas dos sesiones. Máximo 15 minutos.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jc w:val="both"/>
        <w:rPr>
          <w:color w:val="000000"/>
        </w:rPr>
      </w:pPr>
      <w:r w:rsidDel="00000000" w:rsidR="00000000" w:rsidRPr="00000000">
        <w:rPr>
          <w:rtl w:val="0"/>
        </w:rPr>
      </w:r>
    </w:p>
    <w:p w:rsidR="00000000" w:rsidDel="00000000" w:rsidP="00000000" w:rsidRDefault="00000000" w:rsidRPr="00000000" w14:paraId="000000A9">
      <w:pPr>
        <w:rPr>
          <w:b w:val="1"/>
          <w:color w:val="000000"/>
        </w:rPr>
      </w:pPr>
      <w:r w:rsidDel="00000000" w:rsidR="00000000" w:rsidRPr="00000000">
        <w:rPr>
          <w:b w:val="1"/>
          <w:color w:val="000000"/>
          <w:rtl w:val="0"/>
        </w:rPr>
        <w:t xml:space="preserve">13. REQUISITOS DE APROBACIÓN</w:t>
      </w:r>
    </w:p>
    <w:p w:rsidR="00000000" w:rsidDel="00000000" w:rsidP="00000000" w:rsidRDefault="00000000" w:rsidRPr="00000000" w14:paraId="000000AA">
      <w:pPr>
        <w:rPr>
          <w:b w:val="1"/>
          <w:color w:val="000000"/>
        </w:rPr>
      </w:pPr>
      <w:r w:rsidDel="00000000" w:rsidR="00000000" w:rsidRPr="00000000">
        <w:rPr>
          <w:rtl w:val="0"/>
        </w:rPr>
      </w:r>
    </w:p>
    <w:p w:rsidR="00000000" w:rsidDel="00000000" w:rsidP="00000000" w:rsidRDefault="00000000" w:rsidRPr="00000000" w14:paraId="000000AB">
      <w:pPr>
        <w:jc w:val="both"/>
        <w:rPr>
          <w:color w:val="2f5496"/>
        </w:rPr>
      </w:pPr>
      <w:r w:rsidDel="00000000" w:rsidR="00000000" w:rsidRPr="00000000">
        <w:rPr>
          <w:color w:val="2f5496"/>
          <w:rtl w:val="0"/>
        </w:rPr>
        <w:t xml:space="preserve">La </w:t>
      </w:r>
      <w:r w:rsidDel="00000000" w:rsidR="00000000" w:rsidRPr="00000000">
        <w:rPr>
          <w:b w:val="1"/>
          <w:color w:val="2f5496"/>
          <w:rtl w:val="0"/>
        </w:rPr>
        <w:t xml:space="preserve">asistencia</w:t>
      </w:r>
      <w:r w:rsidDel="00000000" w:rsidR="00000000" w:rsidRPr="00000000">
        <w:rPr>
          <w:color w:val="2f5496"/>
          <w:rtl w:val="0"/>
        </w:rPr>
        <w:t xml:space="preserve"> a las sesiones presenciales de los cursos CFG es obligatoria para todos sus estudiantes, siendo un requisito de aprobación la asistencia al 75% de las sesiones del curso, como mínimo. Al ser un requisito de aprobación, la asistencia a las clases no podrá ser calificada con una nota. Si considera que su curso debe tener otro requisito de aprobación, adicional a la asistencia y a la </w:t>
      </w:r>
      <w:r w:rsidDel="00000000" w:rsidR="00000000" w:rsidRPr="00000000">
        <w:rPr>
          <w:b w:val="1"/>
          <w:color w:val="2f5496"/>
          <w:rtl w:val="0"/>
        </w:rPr>
        <w:t xml:space="preserve">nota de aprobación</w:t>
      </w:r>
      <w:r w:rsidDel="00000000" w:rsidR="00000000" w:rsidRPr="00000000">
        <w:rPr>
          <w:color w:val="2f5496"/>
          <w:rtl w:val="0"/>
        </w:rPr>
        <w:t xml:space="preserve"> (por ejemplo, examen final u otro), por favor especifíquelo a continuación.</w:t>
      </w:r>
    </w:p>
    <w:p w:rsidR="00000000" w:rsidDel="00000000" w:rsidP="00000000" w:rsidRDefault="00000000" w:rsidRPr="00000000" w14:paraId="000000AC">
      <w:pPr>
        <w:rPr>
          <w:b w:val="1"/>
          <w:color w:val="000000"/>
        </w:rPr>
      </w:pPr>
      <w:r w:rsidDel="00000000" w:rsidR="00000000" w:rsidRPr="00000000">
        <w:rPr>
          <w:rtl w:val="0"/>
        </w:rPr>
      </w:r>
    </w:p>
    <w:tbl>
      <w:tblPr>
        <w:tblStyle w:val="Table1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ind w:left="360" w:hanging="360"/>
              <w:jc w:val="both"/>
              <w:rPr/>
            </w:pPr>
            <w:r w:rsidDel="00000000" w:rsidR="00000000" w:rsidRPr="00000000">
              <w:rPr>
                <w:color w:val="000000"/>
                <w:rtl w:val="0"/>
              </w:rPr>
              <w:t xml:space="preserve">Asistencia al 75% de las sesiones presenciales del curso, como mínimo.</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ind w:left="360" w:hanging="360"/>
              <w:jc w:val="both"/>
              <w:rPr/>
            </w:pPr>
            <w:r w:rsidDel="00000000" w:rsidR="00000000" w:rsidRPr="00000000">
              <w:rPr>
                <w:color w:val="000000"/>
                <w:rtl w:val="0"/>
              </w:rPr>
              <w:t xml:space="preserve">Calificación final igual o superior a 4,0, en una escala de 1 a 7.</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jc w:val="both"/>
        <w:rPr>
          <w:color w:val="000000"/>
        </w:rPr>
      </w:pPr>
      <w:r w:rsidDel="00000000" w:rsidR="00000000" w:rsidRPr="00000000">
        <w:rPr>
          <w:rtl w:val="0"/>
        </w:rPr>
      </w:r>
    </w:p>
    <w:p w:rsidR="00000000" w:rsidDel="00000000" w:rsidP="00000000" w:rsidRDefault="00000000" w:rsidRPr="00000000" w14:paraId="000000B4">
      <w:pPr>
        <w:jc w:val="both"/>
        <w:rPr>
          <w:b w:val="1"/>
          <w:color w:val="000000"/>
        </w:rPr>
      </w:pPr>
      <w:r w:rsidDel="00000000" w:rsidR="00000000" w:rsidRPr="00000000">
        <w:rPr>
          <w:b w:val="1"/>
          <w:color w:val="000000"/>
          <w:rtl w:val="0"/>
        </w:rPr>
        <w:t xml:space="preserve">14. BIBLIOGRAFÍA BÁSICA OBLIGATORIA </w:t>
      </w:r>
    </w:p>
    <w:p w:rsidR="00000000" w:rsidDel="00000000" w:rsidP="00000000" w:rsidRDefault="00000000" w:rsidRPr="00000000" w14:paraId="000000B5">
      <w:pPr>
        <w:jc w:val="both"/>
        <w:rPr>
          <w:color w:val="000000"/>
        </w:rPr>
      </w:pPr>
      <w:r w:rsidDel="00000000" w:rsidR="00000000" w:rsidRPr="00000000">
        <w:rPr>
          <w:rtl w:val="0"/>
        </w:rPr>
      </w:r>
    </w:p>
    <w:p w:rsidR="00000000" w:rsidDel="00000000" w:rsidP="00000000" w:rsidRDefault="00000000" w:rsidRPr="00000000" w14:paraId="000000B6">
      <w:pPr>
        <w:jc w:val="both"/>
        <w:rPr>
          <w:color w:val="2f5496"/>
        </w:rPr>
      </w:pPr>
      <w:r w:rsidDel="00000000" w:rsidR="00000000" w:rsidRPr="00000000">
        <w:rPr>
          <w:color w:val="2f5496"/>
          <w:rtl w:val="0"/>
        </w:rPr>
        <w:t xml:space="preserve">Por bibliografía básica se entiende aquí la </w:t>
      </w:r>
      <w:r w:rsidDel="00000000" w:rsidR="00000000" w:rsidRPr="00000000">
        <w:rPr>
          <w:b w:val="1"/>
          <w:color w:val="2f5496"/>
          <w:rtl w:val="0"/>
        </w:rPr>
        <w:t xml:space="preserve">bibliografía fundamental</w:t>
      </w:r>
      <w:r w:rsidDel="00000000" w:rsidR="00000000" w:rsidRPr="00000000">
        <w:rPr>
          <w:color w:val="2f5496"/>
          <w:rtl w:val="0"/>
        </w:rPr>
        <w:t xml:space="preserve"> que todos los y las estudiantes del CFG deberán revisar </w:t>
      </w:r>
      <w:r w:rsidDel="00000000" w:rsidR="00000000" w:rsidRPr="00000000">
        <w:rPr>
          <w:b w:val="1"/>
          <w:color w:val="2f5496"/>
          <w:rtl w:val="0"/>
        </w:rPr>
        <w:t xml:space="preserve">para lograr los resultados de aprendizaje del curso</w:t>
      </w:r>
      <w:r w:rsidDel="00000000" w:rsidR="00000000" w:rsidRPr="00000000">
        <w:rPr>
          <w:color w:val="2f5496"/>
          <w:rtl w:val="0"/>
        </w:rPr>
        <w:t xml:space="preserve">, ya sean artículos, libros completos, capítulos de libro u otro tipo de material. Por favor, no incluya aquí la bibliografía que ha consultado o en la que se ha basado para diseñar el curso y tenga en consideración la carga académica que los cursos CFG suponen (2 SCT). </w:t>
      </w:r>
    </w:p>
    <w:p w:rsidR="00000000" w:rsidDel="00000000" w:rsidP="00000000" w:rsidRDefault="00000000" w:rsidRPr="00000000" w14:paraId="000000B7">
      <w:pPr>
        <w:jc w:val="both"/>
        <w:rPr>
          <w:color w:val="2f5496"/>
        </w:rPr>
      </w:pPr>
      <w:r w:rsidDel="00000000" w:rsidR="00000000" w:rsidRPr="00000000">
        <w:rPr>
          <w:rtl w:val="0"/>
        </w:rPr>
      </w:r>
    </w:p>
    <w:p w:rsidR="00000000" w:rsidDel="00000000" w:rsidP="00000000" w:rsidRDefault="00000000" w:rsidRPr="00000000" w14:paraId="000000B8">
      <w:pPr>
        <w:jc w:val="both"/>
        <w:rPr>
          <w:color w:val="2f5496"/>
        </w:rPr>
      </w:pPr>
      <w:r w:rsidDel="00000000" w:rsidR="00000000" w:rsidRPr="00000000">
        <w:rPr>
          <w:color w:val="2f5496"/>
          <w:rtl w:val="0"/>
        </w:rPr>
        <w:t xml:space="preserve">En caso de proponer bibliografía en otros idiomas, será necesario que considere estrategias de trabajo diferenciadas para que todos los y las estudiantes puedan participar y lograr los aprendizajes propuestos.</w:t>
      </w:r>
    </w:p>
    <w:p w:rsidR="00000000" w:rsidDel="00000000" w:rsidP="00000000" w:rsidRDefault="00000000" w:rsidRPr="00000000" w14:paraId="000000B9">
      <w:pPr>
        <w:jc w:val="both"/>
        <w:rPr>
          <w:color w:val="000000"/>
        </w:rPr>
      </w:pPr>
      <w:r w:rsidDel="00000000" w:rsidR="00000000" w:rsidRPr="00000000">
        <w:rPr>
          <w:rtl w:val="0"/>
        </w:rPr>
      </w:r>
    </w:p>
    <w:tbl>
      <w:tblPr>
        <w:tblStyle w:val="Table1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Butler, Judith.  “El género en disputa”. Editorial Paidós, 2007.</w:t>
            </w:r>
          </w:p>
          <w:p w:rsidR="00000000" w:rsidDel="00000000" w:rsidP="00000000" w:rsidRDefault="00000000" w:rsidRPr="00000000" w14:paraId="000000BC">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D">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Figueroa, Lorena; Silva, Keiko; Vargas, Patricia.“Tierra, indio, mujer. Pensamiento social de Gabriela Mistral”. Editorial LOM, 2000.</w:t>
            </w:r>
          </w:p>
          <w:p w:rsidR="00000000" w:rsidDel="00000000" w:rsidP="00000000" w:rsidRDefault="00000000" w:rsidRPr="00000000" w14:paraId="000000BE">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F">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Gaviola Artigas, Edda;  Jiles Moreno, Ximena; Lopresti Martínez, Lorella y Rojas, Claudia  Mira. “Queremos votar en las próximas elecciones: historia del movimiento femenino chileno”. La Morada, 1986. </w:t>
            </w:r>
          </w:p>
          <w:p w:rsidR="00000000" w:rsidDel="00000000" w:rsidP="00000000" w:rsidRDefault="00000000" w:rsidRPr="00000000" w14:paraId="000000C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1">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Kirkwood, Julieta. “Feminismo y participación política en Chile”. FLACSO, 1982. “El feminismo como negación del autoritarismo”. FLACSO, 1983. </w:t>
            </w:r>
          </w:p>
          <w:p w:rsidR="00000000" w:rsidDel="00000000" w:rsidP="00000000" w:rsidRDefault="00000000" w:rsidRPr="00000000" w14:paraId="000000C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3">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Richard, Nelly. “Feminismo, género y diferencias”. Palinodia, Santiago, 2008.</w:t>
            </w:r>
          </w:p>
          <w:p w:rsidR="00000000" w:rsidDel="00000000" w:rsidP="00000000" w:rsidRDefault="00000000" w:rsidRPr="00000000" w14:paraId="000000C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5">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Flores, V. (2013). “Topografías de disidencias: masculinidades lésbicas y deconstrucciones heteronormativas”, En Interruqciones. Ensayos de poética activista. Neuquén. pp 185-205. Disponible en: </w:t>
            </w:r>
            <w:hyperlink r:id="rId6">
              <w:r w:rsidDel="00000000" w:rsidR="00000000" w:rsidRPr="00000000">
                <w:rPr>
                  <w:color w:val="1155cc"/>
                  <w:sz w:val="22"/>
                  <w:szCs w:val="22"/>
                  <w:u w:val="single"/>
                  <w:rtl w:val="0"/>
                </w:rPr>
                <w:t xml:space="preserve">http://www.bibliotecafragmentada.org/wp-content/uploads/2014/11/interrupciones-libro-valeria-flores.pdf</w:t>
              </w:r>
            </w:hyperlink>
            <w:r w:rsidDel="00000000" w:rsidR="00000000" w:rsidRPr="00000000">
              <w:rPr>
                <w:rtl w:val="0"/>
              </w:rPr>
            </w:r>
          </w:p>
          <w:p w:rsidR="00000000" w:rsidDel="00000000" w:rsidP="00000000" w:rsidRDefault="00000000" w:rsidRPr="00000000" w14:paraId="000000C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7">
            <w:pPr>
              <w:spacing w:line="276" w:lineRule="auto"/>
              <w:jc w:val="both"/>
              <w:rPr>
                <w:rFonts w:ascii="Cambria" w:cs="Cambria" w:eastAsia="Cambria" w:hAnsi="Cambria"/>
              </w:rPr>
            </w:pPr>
            <w:r w:rsidDel="00000000" w:rsidR="00000000" w:rsidRPr="00000000">
              <w:rPr>
                <w:sz w:val="22"/>
                <w:szCs w:val="22"/>
                <w:rtl w:val="0"/>
              </w:rPr>
              <w:t xml:space="preserve">I</w:t>
            </w:r>
            <w:r w:rsidDel="00000000" w:rsidR="00000000" w:rsidRPr="00000000">
              <w:rPr>
                <w:rFonts w:ascii="Cambria" w:cs="Cambria" w:eastAsia="Cambria" w:hAnsi="Cambria"/>
                <w:rtl w:val="0"/>
              </w:rPr>
              <w:t xml:space="preserve">nstituto Nacional de Derechos Humanos. (2015). Manual de derechos humanos para comunicadores y comunicadoras.</w:t>
            </w:r>
          </w:p>
          <w:p w:rsidR="00000000" w:rsidDel="00000000" w:rsidP="00000000" w:rsidRDefault="00000000" w:rsidRPr="00000000" w14:paraId="000000C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9">
            <w:pPr>
              <w:spacing w:after="240" w:line="276"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Lamas, M. (2000). "Diferencias de sexo, género y diferencia sexual". En: Cuicuilco, enero-abril, año/vol. 7, número 018. Escuela Nacional de Antropología e Historia, Distrito Federal, México. </w:t>
            </w:r>
          </w:p>
          <w:p w:rsidR="00000000" w:rsidDel="00000000" w:rsidP="00000000" w:rsidRDefault="00000000" w:rsidRPr="00000000" w14:paraId="000000CA">
            <w:pPr>
              <w:spacing w:after="240" w:line="276"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Montecino, S. (1996) “Devenir de una traslación: de la mujer al género o de lo universal a lo particular”. En: Conceptos de Género y Desarrollo. PIEG. Serie de Apuntes. Santiago. </w:t>
            </w:r>
          </w:p>
          <w:p w:rsidR="00000000" w:rsidDel="00000000" w:rsidP="00000000" w:rsidRDefault="00000000" w:rsidRPr="00000000" w14:paraId="000000CB">
            <w:pPr>
              <w:spacing w:after="240" w:line="276"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Zeran, F. (2018) “Mayo feminista. La rebelión contra el patriarcado”. Lom Ediciones.</w:t>
            </w:r>
          </w:p>
          <w:p w:rsidR="00000000" w:rsidDel="00000000" w:rsidP="00000000" w:rsidRDefault="00000000" w:rsidRPr="00000000" w14:paraId="000000CC">
            <w:pPr>
              <w:spacing w:after="240" w:line="276"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“Mujeres Insurrectas”. Revista Anales de la Universidad de Chile. </w:t>
            </w:r>
          </w:p>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CE">
      <w:pPr>
        <w:jc w:val="both"/>
        <w:rPr>
          <w:color w:val="000000"/>
        </w:rPr>
      </w:pPr>
      <w:r w:rsidDel="00000000" w:rsidR="00000000" w:rsidRPr="00000000">
        <w:rPr>
          <w:rtl w:val="0"/>
        </w:rPr>
      </w:r>
    </w:p>
    <w:p w:rsidR="00000000" w:rsidDel="00000000" w:rsidP="00000000" w:rsidRDefault="00000000" w:rsidRPr="00000000" w14:paraId="000000CF">
      <w:pPr>
        <w:jc w:val="both"/>
        <w:rPr>
          <w:color w:val="000000"/>
        </w:rPr>
      </w:pPr>
      <w:r w:rsidDel="00000000" w:rsidR="00000000" w:rsidRPr="00000000">
        <w:rPr>
          <w:rtl w:val="0"/>
        </w:rPr>
      </w:r>
    </w:p>
    <w:p w:rsidR="00000000" w:rsidDel="00000000" w:rsidP="00000000" w:rsidRDefault="00000000" w:rsidRPr="00000000" w14:paraId="000000D0">
      <w:pPr>
        <w:jc w:val="both"/>
        <w:rPr>
          <w:b w:val="1"/>
          <w:color w:val="000000"/>
        </w:rPr>
      </w:pPr>
      <w:r w:rsidDel="00000000" w:rsidR="00000000" w:rsidRPr="00000000">
        <w:rPr>
          <w:b w:val="1"/>
          <w:color w:val="000000"/>
          <w:rtl w:val="0"/>
        </w:rPr>
        <w:t xml:space="preserve">15. BIBLIOGRAFÍA COMPLEMENTARIA</w:t>
      </w:r>
    </w:p>
    <w:p w:rsidR="00000000" w:rsidDel="00000000" w:rsidP="00000000" w:rsidRDefault="00000000" w:rsidRPr="00000000" w14:paraId="000000D1">
      <w:pPr>
        <w:jc w:val="both"/>
        <w:rPr>
          <w:color w:val="000000"/>
        </w:rPr>
      </w:pPr>
      <w:r w:rsidDel="00000000" w:rsidR="00000000" w:rsidRPr="00000000">
        <w:rPr>
          <w:rtl w:val="0"/>
        </w:rPr>
      </w:r>
    </w:p>
    <w:p w:rsidR="00000000" w:rsidDel="00000000" w:rsidP="00000000" w:rsidRDefault="00000000" w:rsidRPr="00000000" w14:paraId="000000D2">
      <w:pPr>
        <w:jc w:val="both"/>
        <w:rPr>
          <w:color w:val="2f5496"/>
        </w:rPr>
      </w:pPr>
      <w:r w:rsidDel="00000000" w:rsidR="00000000" w:rsidRPr="00000000">
        <w:rPr>
          <w:color w:val="2f5496"/>
          <w:rtl w:val="0"/>
        </w:rPr>
        <w:t xml:space="preserve">Por bibliografía complementaria se entiende aquí la bibliografía adicional recomendada por el equipo docente para que los y las estudiantes puedan ampliar o profundizar en alguna temática. </w:t>
      </w:r>
    </w:p>
    <w:p w:rsidR="00000000" w:rsidDel="00000000" w:rsidP="00000000" w:rsidRDefault="00000000" w:rsidRPr="00000000" w14:paraId="000000D3">
      <w:pPr>
        <w:jc w:val="both"/>
        <w:rPr>
          <w:color w:val="000000"/>
        </w:rPr>
      </w:pPr>
      <w:r w:rsidDel="00000000" w:rsidR="00000000" w:rsidRPr="00000000">
        <w:rPr>
          <w:rtl w:val="0"/>
        </w:rPr>
      </w:r>
    </w:p>
    <w:tbl>
      <w:tblPr>
        <w:tblStyle w:val="Table1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D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5">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Centro de Estudios Nacionales de Desarrollo Alternativo, CENDA. “Índices mensuales de actividad económica interna, IMACEI CENDA”, 2018.</w:t>
            </w:r>
          </w:p>
          <w:p w:rsidR="00000000" w:rsidDel="00000000" w:rsidP="00000000" w:rsidRDefault="00000000" w:rsidRPr="00000000" w14:paraId="000000D6">
            <w:pPr>
              <w:spacing w:line="276" w:lineRule="auto"/>
              <w:jc w:val="both"/>
              <w:rPr>
                <w:rFonts w:ascii="Cambria" w:cs="Cambria" w:eastAsia="Cambria" w:hAnsi="Cambria"/>
              </w:rPr>
            </w:pPr>
            <w:hyperlink r:id="rId7">
              <w:r w:rsidDel="00000000" w:rsidR="00000000" w:rsidRPr="00000000">
                <w:rPr>
                  <w:rFonts w:ascii="Cambria" w:cs="Cambria" w:eastAsia="Cambria" w:hAnsi="Cambria"/>
                  <w:u w:val="single"/>
                  <w:rtl w:val="0"/>
                </w:rPr>
                <w:t xml:space="preserve">www.cendachile.cl</w:t>
              </w:r>
            </w:hyperlink>
            <w:r w:rsidDel="00000000" w:rsidR="00000000" w:rsidRPr="00000000">
              <w:rPr>
                <w:rtl w:val="0"/>
              </w:rPr>
            </w:r>
          </w:p>
          <w:p w:rsidR="00000000" w:rsidDel="00000000" w:rsidP="00000000" w:rsidRDefault="00000000" w:rsidRPr="00000000" w14:paraId="000000D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8">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Labarca, Amanda. “Feminismos contemporáneos”. Editorial Zig Zag, 1948.</w:t>
            </w:r>
          </w:p>
          <w:p w:rsidR="00000000" w:rsidDel="00000000" w:rsidP="00000000" w:rsidRDefault="00000000" w:rsidRPr="00000000" w14:paraId="000000D9">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A">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Meruane, Lina. “Contra los hijos”. Penguin Random House, Santiago, 2018.</w:t>
            </w:r>
          </w:p>
          <w:p w:rsidR="00000000" w:rsidDel="00000000" w:rsidP="00000000" w:rsidRDefault="00000000" w:rsidRPr="00000000" w14:paraId="000000DB">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C">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Nussbaum, Martha. “El ocultamiento de lo humano: repugnancia, vergüenza y ley”. Katz Editores, Buenos Aires, 2006.</w:t>
            </w:r>
          </w:p>
          <w:p w:rsidR="00000000" w:rsidDel="00000000" w:rsidP="00000000" w:rsidRDefault="00000000" w:rsidRPr="00000000" w14:paraId="000000DD">
            <w:pPr>
              <w:rPr>
                <w:rFonts w:ascii="Cambria" w:cs="Cambria" w:eastAsia="Cambria" w:hAnsi="Cambria"/>
              </w:rPr>
            </w:pPr>
            <w:r w:rsidDel="00000000" w:rsidR="00000000" w:rsidRPr="00000000">
              <w:rPr>
                <w:rtl w:val="0"/>
              </w:rPr>
            </w:r>
          </w:p>
          <w:p w:rsidR="00000000" w:rsidDel="00000000" w:rsidP="00000000" w:rsidRDefault="00000000" w:rsidRPr="00000000" w14:paraId="000000DE">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Organización para la Cooperación y el Desarrollo Económico, OCDE, “Education at a glance, country note. Chile”, 2018.</w:t>
            </w:r>
          </w:p>
          <w:p w:rsidR="00000000" w:rsidDel="00000000" w:rsidP="00000000" w:rsidRDefault="00000000" w:rsidRPr="00000000" w14:paraId="000000DF">
            <w:pPr>
              <w:spacing w:line="276" w:lineRule="auto"/>
              <w:jc w:val="both"/>
              <w:rPr>
                <w:rFonts w:ascii="Cambria" w:cs="Cambria" w:eastAsia="Cambria" w:hAnsi="Cambria"/>
              </w:rPr>
            </w:pPr>
            <w:hyperlink r:id="rId8">
              <w:r w:rsidDel="00000000" w:rsidR="00000000" w:rsidRPr="00000000">
                <w:rPr>
                  <w:rFonts w:ascii="Cambria" w:cs="Cambria" w:eastAsia="Cambria" w:hAnsi="Cambria"/>
                  <w:u w:val="single"/>
                  <w:rtl w:val="0"/>
                </w:rPr>
                <w:t xml:space="preserve">www.gpseducation.oecd.org/content/EAGCountrynotes/CHL.pdf</w:t>
              </w:r>
            </w:hyperlink>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jc w:val="both"/>
        <w:rPr>
          <w:color w:val="000000"/>
        </w:rPr>
      </w:pPr>
      <w:r w:rsidDel="00000000" w:rsidR="00000000" w:rsidRPr="00000000">
        <w:rPr>
          <w:rtl w:val="0"/>
        </w:rPr>
      </w:r>
    </w:p>
    <w:p w:rsidR="00000000" w:rsidDel="00000000" w:rsidP="00000000" w:rsidRDefault="00000000" w:rsidRPr="00000000" w14:paraId="000000E3">
      <w:pPr>
        <w:jc w:val="both"/>
        <w:rPr>
          <w:b w:val="1"/>
          <w:color w:val="000000"/>
        </w:rPr>
      </w:pPr>
      <w:r w:rsidDel="00000000" w:rsidR="00000000" w:rsidRPr="00000000">
        <w:rPr>
          <w:b w:val="1"/>
          <w:color w:val="000000"/>
          <w:rtl w:val="0"/>
        </w:rPr>
        <w:t xml:space="preserve">16. RECURSOS WEB</w:t>
      </w:r>
    </w:p>
    <w:p w:rsidR="00000000" w:rsidDel="00000000" w:rsidP="00000000" w:rsidRDefault="00000000" w:rsidRPr="00000000" w14:paraId="000000E4">
      <w:pPr>
        <w:jc w:val="both"/>
        <w:rPr>
          <w:color w:val="000000"/>
        </w:rPr>
      </w:pPr>
      <w:r w:rsidDel="00000000" w:rsidR="00000000" w:rsidRPr="00000000">
        <w:rPr>
          <w:rtl w:val="0"/>
        </w:rPr>
      </w:r>
    </w:p>
    <w:tbl>
      <w:tblPr>
        <w:tblStyle w:val="Table1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D">
      <w:pPr>
        <w:jc w:val="both"/>
        <w:rPr>
          <w:color w:val="000000"/>
        </w:rPr>
      </w:pPr>
      <w:r w:rsidDel="00000000" w:rsidR="00000000" w:rsidRPr="00000000">
        <w:rPr>
          <w:rtl w:val="0"/>
        </w:rPr>
      </w:r>
    </w:p>
    <w:p w:rsidR="00000000" w:rsidDel="00000000" w:rsidP="00000000" w:rsidRDefault="00000000" w:rsidRPr="00000000" w14:paraId="000000EE">
      <w:pPr>
        <w:jc w:val="both"/>
        <w:rPr>
          <w:color w:val="000000"/>
        </w:rPr>
      </w:pPr>
      <w:r w:rsidDel="00000000" w:rsidR="00000000" w:rsidRPr="00000000">
        <w:rPr>
          <w:rtl w:val="0"/>
        </w:rPr>
      </w:r>
    </w:p>
    <w:p w:rsidR="00000000" w:rsidDel="00000000" w:rsidP="00000000" w:rsidRDefault="00000000" w:rsidRPr="00000000" w14:paraId="000000EF">
      <w:pPr>
        <w:jc w:val="both"/>
        <w:rPr>
          <w:color w:val="000000"/>
        </w:rPr>
      </w:pPr>
      <w:r w:rsidDel="00000000" w:rsidR="00000000" w:rsidRPr="00000000">
        <w:rPr>
          <w:rtl w:val="0"/>
        </w:rPr>
      </w:r>
    </w:p>
    <w:p w:rsidR="00000000" w:rsidDel="00000000" w:rsidP="00000000" w:rsidRDefault="00000000" w:rsidRPr="00000000" w14:paraId="000000F0">
      <w:pPr>
        <w:jc w:val="both"/>
        <w:rPr>
          <w:color w:val="000000"/>
        </w:rPr>
      </w:pPr>
      <w:r w:rsidDel="00000000" w:rsidR="00000000" w:rsidRPr="00000000">
        <w:rPr>
          <w:rtl w:val="0"/>
        </w:rPr>
      </w:r>
    </w:p>
    <w:p w:rsidR="00000000" w:rsidDel="00000000" w:rsidP="00000000" w:rsidRDefault="00000000" w:rsidRPr="00000000" w14:paraId="000000F1">
      <w:pPr>
        <w:rPr>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2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419"/>
        <w:tab w:val="right" w:pos="8838"/>
      </w:tabs>
      <w:jc w:val="right"/>
      <w:rPr>
        <w:color w:val="000000"/>
        <w:sz w:val="21"/>
        <w:szCs w:val="21"/>
      </w:rPr>
    </w:pPr>
    <w:r w:rsidDel="00000000" w:rsidR="00000000" w:rsidRPr="00000000">
      <w:rPr>
        <w:color w:val="000000"/>
        <w:sz w:val="21"/>
        <w:szCs w:val="2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455083</wp:posOffset>
          </wp:positionH>
          <wp:positionV relativeFrom="paragraph">
            <wp:posOffset>-217168</wp:posOffset>
          </wp:positionV>
          <wp:extent cx="633095" cy="633095"/>
          <wp:effectExtent b="0" l="0" r="0" t="0"/>
          <wp:wrapSquare wrapText="bothSides" distB="0" distT="0" distL="114300" distR="114300"/>
          <wp:docPr descr="http://www.plataforma.uchile.cl/ucd/wp-content/uploads/2018/07/DPreg_color_fondoblanco.png" id="1" name="image3.png"/>
          <a:graphic>
            <a:graphicData uri="http://schemas.openxmlformats.org/drawingml/2006/picture">
              <pic:pic>
                <pic:nvPicPr>
                  <pic:cNvPr descr="http://www.plataforma.uchile.cl/ucd/wp-content/uploads/2018/07/DPreg_color_fondoblanco.png" id="0" name="image3.png"/>
                  <pic:cNvPicPr preferRelativeResize="0"/>
                </pic:nvPicPr>
                <pic:blipFill>
                  <a:blip r:embed="rId1"/>
                  <a:srcRect b="0" l="0" r="0" t="0"/>
                  <a:stretch>
                    <a:fillRect/>
                  </a:stretch>
                </pic:blipFill>
                <pic:spPr>
                  <a:xfrm>
                    <a:off x="0" y="0"/>
                    <a:ext cx="633095" cy="633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4686935</wp:posOffset>
          </wp:positionH>
          <wp:positionV relativeFrom="paragraph">
            <wp:posOffset>-102868</wp:posOffset>
          </wp:positionV>
          <wp:extent cx="1109345" cy="5397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09345"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-116625</wp:posOffset>
          </wp:positionH>
          <wp:positionV relativeFrom="paragraph">
            <wp:posOffset>-219073</wp:posOffset>
          </wp:positionV>
          <wp:extent cx="633095" cy="633095"/>
          <wp:effectExtent b="0" l="0" r="0" t="0"/>
          <wp:wrapSquare wrapText="bothSides" distB="0" distT="0" distL="114300" distR="114300"/>
          <wp:docPr descr="http://www.plataforma.uchile.cl/ucd/wp-content/uploads/2018/07/UChile_azul_fondoblanco1.png" id="3" name="image1.png"/>
          <a:graphic>
            <a:graphicData uri="http://schemas.openxmlformats.org/drawingml/2006/picture">
              <pic:pic>
                <pic:nvPicPr>
                  <pic:cNvPr descr="http://www.plataforma.uchile.cl/ucd/wp-content/uploads/2018/07/UChile_azul_fondoblanco1.png" id="0" name="image1.png"/>
                  <pic:cNvPicPr preferRelativeResize="0"/>
                </pic:nvPicPr>
                <pic:blipFill>
                  <a:blip r:embed="rId3"/>
                  <a:srcRect b="0" l="0" r="0" t="0"/>
                  <a:stretch>
                    <a:fillRect/>
                  </a:stretch>
                </pic:blipFill>
                <pic:spPr>
                  <a:xfrm>
                    <a:off x="0" y="0"/>
                    <a:ext cx="633095" cy="6330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bibliotecafragmentada.org/wp-content/uploads/2014/11/interrupciones-libro-valeria-flores.pdf" TargetMode="External"/><Relationship Id="rId7" Type="http://schemas.openxmlformats.org/officeDocument/2006/relationships/hyperlink" Target="http://www.cendachile.cl" TargetMode="External"/><Relationship Id="rId8" Type="http://schemas.openxmlformats.org/officeDocument/2006/relationships/hyperlink" Target="http://www.gpseducation.oecd.org/content/EAGCountrynotes/CH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